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ATA/1173/2015 vom 30. Oktober 2015</w:t>
      </w:r>
    </w:p>
    <w:p>
      <w:r>
        <w:t>GE Cour de justice, 2015-10-30, FR</w:t>
      </w:r>
    </w:p>
    <w:p>
      <w:r>
        <w:rPr>
          <w:b/>
        </w:rPr>
        <w:t xml:space="preserve">Quelle: </w:t>
      </w:r>
      <w:r>
        <w:t>https://mcp.opencaselaw.ch/entscheid/ge_gerichte_ATA_1173_2015</w:t>
      </w:r>
    </w:p>
    <w:p>
      <w:r>
        <w:t>FR: GE_GERICHTE ATA/1173/2015 du 30 octobre 2015</w:t>
      </w:r>
    </w:p>
    <w:p>
      <w:r>
        <w:t>IT: GE_GERICHTE ATA/1173/2015 del 30 ottobre 2015</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w:t>
      </w:r>
    </w:p>
    <w:p>
      <w:r>
        <w:t>2)</w:t>
      </w:r>
    </w:p>
    <w:p>
      <w:r>
        <w:t>Selon l’art. 10 al. 2 LaLEtr, la chambre administrative doit statuer dans les dix jours qui suivent sa saisine. Ayant reçu le recours le 22 octobre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Le recours porte sur le bien-fondé du rejet de la demande de mise en liberté datée du 1er octobre 2015. 5) a.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LEtr, ou de deux mois si elle est détenue en vertu de l'art. 76 LEtr.</w:t>
      </w:r>
    </w:p>
    <w:p>
      <w:r>
        <w:t>- 5/7 - A/3498/2015</w:t>
      </w:r>
    </w:p>
    <w:p>
      <w:r>
        <w:t>À Genève, l'art. 7 al. 4 let. g LaLEtr étend le droit de demander sa mise en liberté et prévoit que la personne détenue peut déposer en tout temps une demande de levée de détention devant le TAPI.</w:t>
      </w:r>
    </w:p>
    <w:p>
      <w:r>
        <w:t>b.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6)</w:t>
      </w:r>
    </w:p>
    <w:p>
      <w:r>
        <w:t>Le recourant soutient que son état de santé rendait son renvoi impossible, sauf à obtenir une garantie de prise en charge médicale des autorités algériennes.</w:t>
      </w:r>
    </w:p>
    <w:p>
      <w:r>
        <w:t>Le certificat médical produit ne contient cependant aucun élément permettant de supposer que l'intéressé ne serait pas en état de voyager, ni que ses pathologies nécessiteraient des soins spécifiques qui ne pourraient être administrés au sein de l'infrastructure médicale de son pays d'origine. Lui-même n'apporte aucun élément à cet égard.</w:t>
      </w:r>
    </w:p>
    <w:p>
      <w:r>
        <w:t>Son grief sera écarté. 7)</w:t>
      </w:r>
    </w:p>
    <w:p>
      <w:r>
        <w:t>Le recourant allègue que son renvoi n'est pas exécutable, faute d'éléments permettant de constater que le renvoi peut concrètement intervenir dans un délai prévisible.</w:t>
      </w:r>
    </w:p>
    <w:p>
      <w:r>
        <w:t>Il ressort du dossier du TAPI que les autorités compétentes ont indiqué qu'un vol à destination de l'Algérie était prévu le 10 décembre 2015. L'OCPM a depuis lors reçu et produit devant la chambre de céans le billet d'avion qui a été émis au nom du recourant pour ledit vol.</w:t>
      </w:r>
    </w:p>
    <w:p>
      <w:r>
        <w:t>Ce grief est ainsi mal fondé.</w:t>
      </w:r>
    </w:p>
    <w:p>
      <w:r>
        <w:t>- 6/7 - A/3498/2015 8)</w:t>
      </w:r>
    </w:p>
    <w:p>
      <w:r>
        <w:t>Le recourant considère par ailleurs que la détention ne respecte pas le principe de la proportionnalité.</w:t>
      </w:r>
    </w:p>
    <w:p>
      <w:r>
        <w:t>La détention administrative doit respecter le principe de la proportionnalité, garanti par l'art. 36 de la Constitution fédérale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ATA/915/2014 du 21 novembre 2014 et les références citées).</w:t>
      </w:r>
    </w:p>
    <w:p>
      <w:r>
        <w:t>Compte tenu de l'ensemble des circonstances, en particulier de la situation personnelle du recourant telle que relevée dans l'ATA/881/2015, qui demeure d'actualité faute d'éléments nouveaux et pertinents, et du comportement de celui-ci, qui a encore réitéré son opposition à se rendre en Algérie dans le cadre de la procédure d'examen de sa demande de levée de détention, aucune mesure moins incisive n’apparaît apte à garantir la présence de l’intéressé le jour où l’exécution du renvoi pourrait avoir lieu. Pour le surplus, la durée de la détention administrative respecte le principe de la proportionnalité. 9)</w:t>
      </w:r>
    </w:p>
    <w:p>
      <w:r>
        <w:t>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