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ATA/1168/2024 vom 8. Oktober 2024</w:t>
      </w:r>
    </w:p>
    <w:p>
      <w:r>
        <w:t>GE Cour de justice, 2024-10-08, FR</w:t>
      </w:r>
    </w:p>
    <w:p>
      <w:r>
        <w:rPr>
          <w:b/>
        </w:rPr>
        <w:t xml:space="preserve">Quelle: </w:t>
      </w:r>
      <w:r>
        <w:t>https://mcp.opencaselaw.ch/entscheid/ge_gerichte_ATA_1168_2024</w:t>
      </w:r>
    </w:p>
    <w:p>
      <w:r>
        <w:t>FR: GE_GERICHTE ATA/1168/2024 du 8 octobre 2024</w:t>
      </w:r>
    </w:p>
    <w:p>
      <w:r>
        <w:t>IT: GE_GERICHTE ATA/1168/2024 del 8 ottobre 2024</w:t>
      </w:r>
    </w:p>
    <w:p>
      <w:pPr>
        <w:pStyle w:val="Heading2"/>
      </w:pPr>
      <w:r>
        <w:t>Regeste</w:t>
      </w:r>
    </w:p>
    <w:p>
      <w:r>
        <w:t>Résumé: Soumissionnaire exclue d'un marché comportant deux lots. Recours contre la décision d'exclusion et contre les deux décisions d'adjudication (une pour chaque lot). Conformité au droit de la décision d'exclusion. Examen de la qualité pour recourir contre les décisions d'adjudication. Vu les conclusions de la recourante et ses griefs, celle-ci fait valoir qu'un nouvel appel d'offres devrait avoir lieu après invalidation de la procédure, ce qui lui ouvrirait la possibilité de présenter une nouvelle offre et éventuellement de se voir adjuger le marché. Ainsi, malgré son exclusion, elle conserve la qualité pour recourir contre les décisions d'adjudication, au vu des circonstances particulières, soit que seules deux entreprises ont vu leurs offres être évaluées pour le lot n° 1 et seule une pour le lot n° 2, alors qu'elles ne rempliraient pas, selon la recourante, les critères d'aptitudes. Confirmation de la décision d'adjudication pour le lot n° 1 et annulation de celle pour le lot n° 2. Admission partielle du recours et renvoi de la cause au pouvoir adjudicateur pour organisation d'une nouvelle procédure portant sur les prestations couvertes par le lot n° 2.</w:t>
      </w:r>
    </w:p>
    <w:p>
      <w:pPr>
        <w:pStyle w:val="Heading2"/>
      </w:pPr>
      <w:r>
        <w:t>Erwägungen</w:t>
      </w:r>
    </w:p>
    <w:p>
      <w:r>
        <w:rPr>
          <w:b/>
        </w:rPr>
        <w:t>E. 7</w:t>
      </w:r>
    </w:p>
    <w:p>
      <w:r>
        <w:t>La recourante a conclu au versement d'une indemnité de CHF 237'283.-.</w:t>
      </w:r>
    </w:p>
    <w:p>
      <w:r>
        <w:t>- 27/29 - A/1029/2024</w:t>
      </w:r>
    </w:p>
    <w:p>
      <w:r>
        <w:rPr>
          <w:b/>
        </w:rPr>
        <w:t>E. 7.1</w:t>
      </w:r>
    </w:p>
    <w:p>
      <w:r>
        <w:t>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w:t>
      </w:r>
    </w:p>
    <w:p>
      <w:r>
        <w:rPr>
          <w:b/>
        </w:rPr>
        <w:t>E. 7.2</w:t>
      </w:r>
    </w:p>
    <w:p>
      <w:r>
        <w:t>En l'espèce, la chambre de céans a restitué l'effet suspensif au recours, si bien que les contrats n'ont pas été conclus. Par conséquent, la recourante ne peut prétendre à aucune indemnité. Au vu de ce qui précède, le recours sera admis partiellement et, comme vu ci-avant, la cause renvoyée à l'autorité intimée pour organisation d'une nouvelle procédure portant sur les prestations couvertes par le lot n° 2.</w:t>
      </w:r>
    </w:p>
    <w:p>
      <w:r>
        <w:rPr>
          <w:b/>
        </w:rPr>
        <w:t>E. 8</w:t>
      </w:r>
    </w:p>
    <w:p>
      <w:r>
        <w:t>Vu l'issue du litige, un émolument, réduit, de CHF 500.-, sera mis à la charge de la recourante, qui succombe en partie. Un émolument du même montant sera mis à la charge de C______ (art. 87 al. 1 LPA). Aucun émolument ne sera mis à la charge de la CCA, qui en est dispensée de par la loi (art. 87 al. 1 2e phr. LPA). Une indemnité de procédure, réduite également, de CHF 500.- sera allouée à la recourante, à la charge solidaire de C______ et de la CCA (art. 87 al. 2 LPA). La recourante sera condamnée à verser à B______ une indemnité de CHF 1'000.-, celle-ci y ayant conclu et obtenant gain de cause.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