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ATA/115/2019 vom 5. Februar 2019</w:t>
      </w:r>
    </w:p>
    <w:p>
      <w:r>
        <w:t>GE Cour de justice, 2019-02-05, FR</w:t>
      </w:r>
    </w:p>
    <w:p>
      <w:r>
        <w:rPr>
          <w:b/>
        </w:rPr>
        <w:t xml:space="preserve">Quelle: </w:t>
      </w:r>
      <w:r>
        <w:t>https://mcp.opencaselaw.ch/entscheid/ge_gerichte_ATA_115_2019</w:t>
      </w:r>
    </w:p>
    <w:p>
      <w:r>
        <w:t>FR: GE_GERICHTE ATA/115/2019 du 5 février 2019</w:t>
      </w:r>
    </w:p>
    <w:p>
      <w:r>
        <w:t>IT: GE_GERICHTE ATA/115/2019 del 5 febbraio 2019</w:t>
      </w:r>
    </w:p>
    <w:p>
      <w:pPr>
        <w:pStyle w:val="Heading2"/>
      </w:pPr>
      <w:r>
        <w:t>Erwägungen</w:t>
      </w:r>
    </w:p>
    <w:p>
      <w:r>
        <w:rPr>
          <w:b/>
        </w:rPr>
        <w:t>E. 1</w:t>
      </w:r>
    </w:p>
    <w:p>
      <w:r>
        <w:t>La chambre administrative est l’autorité supérieure ordinaire de recours en matière administrative (art. 132 al. 1 de la loi sur l’organisation judiciaire du 26 septembre 2010 - LOJ - E 2 05).</w:t>
      </w:r>
    </w:p>
    <w:p>
      <w:r>
        <w:t>Sauf exceptions prévues par la loi ou lorsque le droit fédéral ou une loi cantonale prévoit une autre voie de recours (art. 132 al. 8 LOJ), elle statue sur les recours formés contre les décisions des autorités et juridictions administratives au sens des art. 4, 4A, 5, 6 al. 1 let. a et e et 57 LPA (art. 132 al. 2 LOJ).</w:t>
      </w:r>
    </w:p>
    <w:p>
      <w:r>
        <w:t>Saisie d’un recours, la chambre administrative applique le droit d’office. Elle est liée par les conclusions des parties, mais non par les motifs que les parties invoquent (art. 69 al. 1 LPA), ni par leur argumentation juridique (ATA/583/2016 du 8 juillet 2016 consid. 1b ; ATA/909/2015 du 8 septembre 2015 consid. 2).</w:t>
      </w:r>
    </w:p>
    <w:p>
      <w:r>
        <w:t>Elle examine d’office sa compétence (art. 11 al. 2 LPA), qui est déterminée par la loi et ne peut être créée par accord entre les parties (art. 11 al. 1 LPA).</w:t>
      </w:r>
    </w:p>
    <w:p>
      <w:r>
        <w:rPr>
          <w:b/>
        </w:rPr>
        <w:t>E. 2</w:t>
      </w:r>
    </w:p>
    <w:p>
      <w:r>
        <w:t>En vertu de l’art. 4 al. 4 LPA, lorsqu’une autorité mise en demeure refuse sans droit de statuer ou tarde à se prononcer, son silence est assimilé à une décision.</w:t>
      </w:r>
    </w:p>
    <w:p>
      <w:r>
        <w:t>Une partie peut recourir en tout temps à la chambre administrative pour déni de justice ou retard non justifié, si l’autorité concernée ne donne pas suite rapidement à la mise en demeure prévue à l’art. 4 al. 4 LPA (art. 132 al. 2 LOJ ; art. 62 al. 6 LPA). Toutefois, lorsque l’autorité compétente refuse expressément</w:t>
      </w:r>
    </w:p>
    <w:p>
      <w:r>
        <w:t>- 7/9 - A/208/2019 de rendre une décision, les règles de la bonne foi (art. 5 al. 3 de la Constitution fédérale de la Confédération suisse du 18 avril 1999 - Cst. - RS 101) imposent que le recours soit interjeté dans le délai légal, sous réserve éventuelle d’une fausse indication quant audit délai (arrêt du Tribunal fédéral 2P.16/2002 du 18 décembre 2002 consid. 2.2 ; ATAF 2008/15 consid. 3.2).</w:t>
      </w:r>
    </w:p>
    <w:p>
      <w:r>
        <w:t>Pour pouvoir se plaindre de l’inaction de l’autorité, encore faut-il que l’administré ait effectué toutes les démarches adéquates en vue de l’obtention de la décision qu’il sollicite (ATA/199/2010 du 23 mars 2010 consid. 4).</w:t>
      </w:r>
    </w:p>
    <w:p>
      <w:r>
        <w:t>Une autorité qui n’applique pas ou applique d’une façon incorrecte une règle de procédure, de sorte qu’elle ferme l’accès à la justice au particulier qui, normalement, y aurait droit, commet un déni de justice formel. Il en va de même pour l’autorité qui refuse expressément de statuer, alors qu’elle en a l’obligation. Un tel déni constitue une violation de l’art. 29 al. 1 Cst. (ATF 135 I 6 consid. 2.1 ; 134 I 6 consid. 2.3 ; arrêts du Tribunal fédéral 2C_409/2013 du 27 mai 2013 consid. 5.1 ; 5A_279/2010 du 24 juin 2010 consid. 3.3 ; ATA/595/2017 précité consid. 6b ; ATA 716/2016 du 23 août 2016 consid. 5b).</w:t>
      </w:r>
    </w:p>
    <w:p>
      <w:r>
        <w:t>En cas de recours contre la seule absence de décision, les conclusions ne peuvent tendre qu’à contraindre l’autorité à statuer (ATA/595/2017 du 23 mai 2017 consid. 6c ; ATA/609/2016 du 12 juillet 2016 consid. 2). En effet, conformément à l’art. 69 al. 4 LPA, si la juridiction administrative admet le recours pour déni de justice ou retard injustifié, elle renvoie l’affaire à l’autorité inférieure en lui donnant des instructions impératives (ATA/595/2017 précité consid. 6c ; ATA/260/2017 du 3 mars 2017).</w:t>
      </w:r>
    </w:p>
    <w:p>
      <w:r>
        <w:t>La reconnaissance d’un refus de statuer ne peut être admise que si l’autorité mise en demeure avait le devoir de rendre une décision ou, vu sous un autre angle, si le recourant avait un droit à en obtenir une de sa part (ATF 135 II 60 consid. 3.1.2 ; ATA/796/2014 du 14 octobre 2014 consid. 6).</w:t>
      </w:r>
    </w:p>
    <w:p>
      <w:r>
        <w:t>Au stade de l’examen de la recevabilité, la chambre de céans doit examiner si la décision dont l’absence est déplorée pourrait faire l’objet d’un recours devant elle au cas où ladite décision avait été prise et si le recourant disposerait de la qualité pour recourir contre elle (ATA/947/2014 du 2 décembre 2014 consid. 7).</w:t>
      </w:r>
    </w:p>
    <w:p>
      <w:r>
        <w:rPr>
          <w:b/>
        </w:rPr>
        <w:t>E. 3</w:t>
      </w:r>
    </w:p>
    <w:p>
      <w:r>
        <w:t>En l’espèce, en sollicitant le prononcé par l’intimée d’une décision au sens de l’art. 4 al. 1 LPA portant sur l’attribution du contrat de gestion de l’hôtel à IHA, tout en requérant la suspension de la présente procédure jusqu’à droit jugé par le Tribunal fédéral dans la cause 2C_254/2018, la recourante adopte une attitude contradictoire.</w:t>
      </w:r>
    </w:p>
    <w:p>
      <w:r>
        <w:t>En effet, par sa requête de suspension, elle admet que la ville n’est pas en mesure de rendre la décision qu’elle sollicite précisément, ce d’ailleurs à juste titre</w:t>
      </w:r>
    </w:p>
    <w:p>
      <w:r>
        <w:t>- 8/9 - A/208/2019 puisque la position actuelle de la ville ne constitue que la continuation de sa position qui a donné lieu à l’ATA/112/2018 précité et selon laquelle le contrat de gestion relève non du droit administratif, mais du droit privé, question litigieuse que le Tribunal fédéral est appelé à trancher dans le cadre de la cause 2C_254/2018.</w:t>
      </w:r>
    </w:p>
    <w:p>
      <w:r>
        <w:t>Ainsi, la question litigieuse pertinente étant déjà pendante, la ville n’a pas à rendre une décision, portant sur des droits ou obligations (art. 4 LPA), et la recourante n’a pas le droit à en obtenir une de sa part.</w:t>
      </w:r>
    </w:p>
    <w:p>
      <w:r>
        <w:t>Par surabondance, il découle de l’ATA/112/2018 précité que la chambre de céans n’est pas compétente pour connaître également du présent recours sous l’angle de la compétence ratione materiae.</w:t>
      </w:r>
    </w:p>
    <w:p>
      <w:r>
        <w:rPr>
          <w:b/>
        </w:rPr>
        <w:t>E. 4</w:t>
      </w:r>
    </w:p>
    <w:p>
      <w:r>
        <w:t>Vu ce qui précède, le recours pour déni de justice sera déclaré manifestement irrecevable, sans instruction préalable en application de l’art. 72 LPA, ce qui rend sans objet les conclusions « sur la procédure » de la recourante.</w:t>
      </w:r>
    </w:p>
    <w:p>
      <w:r>
        <w:rPr>
          <w:b/>
        </w:rPr>
        <w:t>E. 5</w:t>
      </w:r>
    </w:p>
    <w:p>
      <w:r>
        <w:t>Vu l’issue du litige, un émolument de CHF 1'000.- sera mis à la charge de la recourante, qui succombe (art. 87 al. 1 LPA).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