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ATA/1156/2020 vom 17. November 2020</w:t>
      </w:r>
    </w:p>
    <w:p>
      <w:r>
        <w:t>GE Cour de justice, 2020-11-17, FR</w:t>
      </w:r>
    </w:p>
    <w:p>
      <w:r>
        <w:rPr>
          <w:b/>
        </w:rPr>
        <w:t xml:space="preserve">Quelle: </w:t>
      </w:r>
      <w:r>
        <w:t>https://mcp.opencaselaw.ch/entscheid/ge_gerichte_ATA_1156_2020</w:t>
      </w:r>
    </w:p>
    <w:p>
      <w:r>
        <w:t>FR: GE_GERICHTE ATA/1156/2020 du 17 novembre 2020</w:t>
      </w:r>
    </w:p>
    <w:p>
      <w:r>
        <w:t>IT: GE_GERICHTE ATA/1156/2020 del 17 novembre 2020</w:t>
      </w:r>
    </w:p>
    <w:p>
      <w:pPr>
        <w:pStyle w:val="Heading2"/>
      </w:pPr>
      <w:r>
        <w:t>Regeste</w:t>
      </w:r>
    </w:p>
    <w:p>
      <w:r>
        <w:t>Résumé: Refus de l'OCIRT de délivrer à la recourante une autorisation de séjour avec activité lucrative en faveur de son employé, diplômé d'une haute école suisse. L'ordre de priorité n'a pas été respecté. Faute d'avoir élargi ses recherches, la recourante n'a pas établi qu'aucun travailleur en Suisse ou ressortissant de l'UE/AELE ne pouvait être recruté, en lieu et place de l'intéressé. Les démarches entreprises visaient davantage à s'acquitter d'une obligation légale qu'à trouver un candidat.</w:t>
      </w:r>
    </w:p>
    <w:p>
      <w:pPr>
        <w:pStyle w:val="Heading2"/>
      </w:pPr>
      <w:r>
        <w:t>Erwägungen</w:t>
      </w:r>
    </w:p>
    <w:p>
      <w:r>
        <w:rPr>
          <w:b/>
        </w:rPr>
        <w:t>E. 12</w:t>
      </w:r>
    </w:p>
    <w:p>
      <w:r>
        <w:t>septembre 1985 - LPA - E 5 10). 2)</w:t>
      </w:r>
    </w:p>
    <w:p>
      <w:r>
        <w:t>La recourante fait grief au TAPI d’avoir violé son droit d’être entendue en n’ordonnant pas la production du procès-verbal de la commission et la comparution personnelle des parties. Elle a réitéré ses réquisitions devant la chambre de céans.</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 135 I 279 consid. 2.3 ; arrêt du Tribunal fédéral 2C_597/2015 du 2 février 2016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w:t>
      </w:r>
    </w:p>
    <w:p>
      <w:r>
        <w:t>- 11/21 - A/3383/2019 elle a la certitude que ces dernières ne pourraient l’amener à modifier son opinion (ATF 140 I 285 consid. 6.3.1 ; arrêt du Tribunal fédéral 1C_543/2015 du 25 février 2016 consid. 2.1). Par ailleurs, le droit d'être entendu ne comprend pas le droit de l’être oralement (ATF 134 I 140 consid. 5.3 ; arrêt du Tribunal fédéral 1C_551/2015 du 22 mars 2016 consid. 2.2), ni celui d'obtenir l'audition de témoins (ATF 130 II 425 consid. 2.1).</w:t>
      </w:r>
    </w:p>
    <w:p>
      <w:r>
        <w:t>b. La loi sur l’information du public, l’accès aux documents et la protection des données personnelles du 5 octobre 2001 (LIPAD - A 2 08) s’applique notamment aux pouvoirs exécutif, législatif et judiciaire cantonaux, ainsi qu’à leurs administrations et commissions qui en dépendent (art. 3 al. 1 let. a LIPAD). Toute personne, physique ou morale, a accès aux documents en possession des institutions, sauf exception prévue ou réservée par la LIPAD (art. 24 al. 1 LIPAD). Font exception au droit d’accès, les documents à la communication desquels un intérêt public ou privé prépondérant s’oppose (art. 26 al. 1 LIPAD) notamment, lorsque l’accès aux documents est propre à rendre inopérantes les restrictions au droit d’accès à des dossiers qu’apportent les lois régissant les procédures judiciaires et administratives (art. 26 al. 2 let. e LIPAD). Lorsque l’entraide sollicitée ne porte pas sur des données personnelles, l’autorité requise est tenue de prêter assistance, sauf lorsque les pièces et informations demandées doivent rester secrètes en vertu de la loi (art. 25 al. 4 let. a LPA).</w:t>
      </w:r>
    </w:p>
    <w:p>
      <w:r>
        <w:t>c. La loi sur les commissions officielles du 18 septembre 2009 (LCOf - A 2 20) s’applique aux commissions officielles dépendant du Conseil d’État, de la chancellerie d’État ou d’un département, qui sont instituées par une loi, un règlement ou un arrêté, et dont l’activité revêt un caractère consultatif, de préavis ou décisionnel, à l’exception de l’activité juridictionnelle (art. 1 al. 1 LCOf). La commission tripartite pour l'économie, instituée par la loi sur le service de l'emploi et la location de services du 18 septembre 1992 (LSELS - J 2 05), est chargée de rendre un préavis concernant les demandes d'autorisation de travail qui doivent faire l'objet d'une décision préalable de l'office cantonal de l'inspection et des relations du travail (art. 4 al. 1 et art. 6 al. 4 du règlement d'application de la loi fédérale sur les étrangers du 9 mars 2009 - RaLEtr - F 2 10.01). À l’instar de chaque commission officielle, elle établit chaque année un rapport annuel d’activité, qu’elle remet au Conseil d’État, qui le rend public (art. 14 al. 2 LCOf ; art. 31 al. 2 du règlement sur les commissions officielles du 10 mars 2010 - RCOf - A 2 20.01). Par ailleurs, ses séances, comme celles des autres commissions officielles et sous-commissions font l’objet de procès-verbaux qui ne sont pas publics (art. 15 al. 1 LCOf).</w:t>
      </w:r>
    </w:p>
    <w:p>
      <w:r>
        <w:t>d. En l'espèce, la recourante, qui n'a pas de droit à être entendue oralement ni devant le TAPI ni devant la chambre de céans, a pu se prononcer par écrit et déposer de nombreuses pièces, tout comme l'autorité intimée. Elle a produit notamment des pièces relatives à ses activités et aux démarches entreprises afin de</w:t>
      </w:r>
    </w:p>
    <w:p>
      <w:r>
        <w:t>- 12/21 - A/3383/2019 pourvoir le poste mis au concours en janvier et avril 2019. Au vu du contenu de ces documents, l’audition des parties n’était pas en mesure d’apporter de nouveaux éléments pertinents pour trancher le litige. En outre, les procès-verbaux de la commission tripartite de l’économie n’étant pas publics, ils sont soustraits au droit d’accès.</w:t>
      </w:r>
    </w:p>
    <w:p>
      <w:r>
        <w:t>Ainsi, le dossier complet dont disposait le TAPI lui permettait de se prononcer en toute connaissance de cause sur l'objet du litige. Il n’a dès lors pas violé le droit d’être entendue de la recourante en refusant les actes d'enquête sollicités.</w:t>
      </w:r>
    </w:p>
    <w:p>
      <w:r>
        <w:t>Partant, le grief de la recourante sera écarté.</w:t>
      </w:r>
    </w:p>
    <w:p>
      <w:r>
        <w:t>Pour les mêmes motifs, il ne sera pas donné suite aux mêmes actes d'instruction demandés par la recourante devant la chambre de céans. 3) a. L'objet du litige porte sur le refus de l'OCIRT de délivrer à la recourante une autorisation de séjour avec activité lucrative en faveur de M. D______.</w:t>
      </w:r>
    </w:p>
    <w:p>
      <w:r>
        <w:t>b.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4)</w:t>
      </w:r>
    </w:p>
    <w:p>
      <w:r>
        <w:t>La procédure de demande d'autorisation de séjour à la base du présent litige a été initiée le 12 juin 2019, soit après l'entrée en vigueur, le 1er janvier 2019, d’une modification de la loi fédérale sur les étrangers du 16 décembre 2005 (aLEtr), devenue la loi sur les étrangers et l’intégration (LEI - RS 142.20) et de ses ordonnances d’application notamment l’ordonnance relative à l’admission, au séjour et à l’exercice d’une activité lucrative du 24 octobre 2007 (OASA - RS 142.201). La cause est soumise au nouveau droit (art. 126 al. 1 LEI a contrario et arrêt du Tribunal fédéral 2C_1075/2019 du 21 avril 2020 consid. 1.1), étant précisé que la plupart des dispositions sont demeurées identiques. 5)</w:t>
      </w:r>
    </w:p>
    <w:p>
      <w:r>
        <w:t>Si une autorisation de séjour ou de courte durée a été octroyée en vertu d'une disposition d'admission pour un séjour avec un but déterminé, une nouvelle autorisation est requise si le but du séjour change (art. 54 OASA). Lorsque le but du séjour est atteint, l'étranger titulaire de l'autorisation est tenu de quitter la Suisse, à moins qu'il n'obtienne une autorisation de séjour à un autre titre (Directives et commentaires du SEM [Secrétariat d’État aux migrations, ci-après : SEM], Domaine des étrangers, du 25 octobre 2013, état au 1er novembre 2019 [ci-après : Directives LEI], ch. 3.4.5).</w:t>
      </w:r>
    </w:p>
    <w:p>
      <w:r>
        <w:t>En l’espèce, M. D______ a d’abord bénéficié d’une autorisation de séjour pour études, puis pour regroupement familial. À la suite de son divorce, l’OCPM a révoqué celle-ci et a décidé de son renvoi de Suisse. Aussi, son employeur</w:t>
      </w:r>
    </w:p>
    <w:p>
      <w:r>
        <w:t>- 13/21 - A/3383/2019 devait requérir une nouvelle autorisation fondée sur le motif de l’exercice d’une activité lucrative s'il entendait le garder à son service. 6) a. Tout étranger qui entend exercer en Suisse une activité lucrative doit être titulaire d’une autorisation, quelle que soit la durée de son séjour ; il doit la solliciter auprès de l’autorité compétente du lieu de travail envisagé (art. 11 al. 1 LEI).</w:t>
      </w:r>
    </w:p>
    <w:p>
      <w:r>
        <w:t>b.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(ATA/362/2019 du 2 avril 2019).</w:t>
      </w:r>
    </w:p>
    <w:p>
      <w:r>
        <w:t>Les autorités compétentes bénéficient d'un large pouvoir d'appréciation (ATA/494/2017 du 2 mai 2017). En raison de sa formulation potestative, l’art. 18 LEI ne confère aucun droit à l’autorisation sollicitée par un éventuel employé. De même, un employeur ne dispose d’aucun droit à engager un étranger en vue de l’exercice d’une activité lucrative en Suisse (arrêts du Tribunal fédéral 2D_57/2015 du 21 septembre 2015 consid. 3 ; 2D_4/2015 du 23 janvier 2015 consid. 3).</w:t>
      </w:r>
    </w:p>
    <w:p>
      <w:r>
        <w:t>c. En vertu de l’art. 21 al. 1 LEI, un étranger ne peut être admis en vue de l'exercice d'une activité lucrative que s'il est démontré qu'aucun travailleur en Suisse ou aucun ressortissant d'un État avec lequel a été conclu un accord sur la libre circulation des personnes correspondant au profil requis n'a pu être trouvé.</w:t>
      </w:r>
    </w:p>
    <w:p>
      <w:r>
        <w:t>Il ressort de cet alinéa que l'admission de ressortissants d'États tiers n'est possible que si, à qualifications égales, aucun travailleur en Suisse ou ressortissant d'un État de l'UE/AELE ne peut être recruté (Message du Conseil fédéral du 8 mars 2002 concernant la loi sur les étrangers [ci-après : Message LEtr], FF 2002 3469 ss, p. 3537 ; arrêt du Tribunal administratif fédéral C-2907/2010 du 18 janvier 2011 consid. 7.1). Il s'ensuit que le principe de la priorité des travailleurs résidants doit être appliqué à tous les cas, quelle que soit la situation de l'économie et du marché du travail (arrêt du Tribunal fédéral 2D_50/2012 du 1er avril 2013).</w:t>
      </w:r>
    </w:p>
    <w:p>
      <w:r>
        <w:t>Les employeurs sont tenus d’annoncer le plus rapidement possible aux offices régionaux de placement (ci-après :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w:t>
      </w:r>
    </w:p>
    <w:p>
      <w:r>
        <w:t>- 14/21 - A/3383/2019 disponible. On attend des employeurs qu’ils déploient des efforts en vue d’offrir une formation continue spécifique aux travailleurs disponibles sur le marché suisse du travail (Directives et commentaires du SEM, Domaine des étrangers, Chapitre 4 Séjour avec activité lucrative, du 25 octobre 2013, état au 1er avril 2020 [ci-après : Directives LEI, chapitre 4], ch. 4.3.2.1 ; ATAF 2011/1 consid. 6.3 ; arrêt du Tribunal administratif fédéral C-1123/2013 du 13 mars 2014 consid. 6.4).</w:t>
      </w:r>
    </w:p>
    <w:p>
      <w:r>
        <w:t>Il revient à l'employeur de démontrer avoir entrepris des recherches sur une grande échelle afin de repourvoir le poste en question par un travailleur indigène ou ressortissant d'un État membre de l'UE/AELE conformément à l'art. 21 al. 1 LEI et qu'il s'est trouvé dans une impossibilité absolue de trouver une personne capable d'exercer cette activité (arrêt du Tribunal administratif fédéral C-6074/2010 du 19 avril 2011 consid. 5.3).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LEI, chapitre 4, ch. 4.3.2.2 ; ATAF 2011/1 consid. 6.3 ; arrêt du Tribunal administratif fédéral C-1123/2013 précité consid. 6.4).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C-8717/2010 du 8 juillet 2011 consid. 8.1).</w:t>
      </w:r>
    </w:p>
    <w:p>
      <w:r>
        <w:t>d. En dérogation à l'art. 21 al. 1 LEI,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(art. 21 al. 3 LEI). Dans ce cas, l'employeur ne devra notamment plus démontrer qu'il n'a pu trouver une personne correspondant au profil requis en dépit de ses recherches (arrêt du Tribunal administratif fédéral C-5184/2014 précité consid. 5.3.2 ; Minh Son NGUYEN/Cesla AMARELLE, Code annoté de droit des migrations, vol. 2, Loi sur les étrangers, 2017, p. 171 n. 23).</w:t>
      </w:r>
    </w:p>
    <w:p>
      <w:r>
        <w:t>- 15/21 - A/3383/2019</w:t>
      </w:r>
    </w:p>
    <w:p>
      <w:r>
        <w:t>La notion d’« intérêt économique » du pays est formulée de façon ouverte. Elle concerne au premier chef le domaine du marché du travail (Message LEtr, FF 2002 3469 ss, p. 3485s. et p. 3536). Il s’agit des intérêts de l’économie et de ceux des entreprises. En outre, la politique d’admission doit favoriser une immigration qui n’entraîne pas de problèmes de politique sociale, qui améliore la structure du marché du travail et qui vise à plus long terme l’équilibre de ce dernier. En particulier, les intérêts économiques de la Suisse seront servis lorsque, dans un certain domaine d’activité, il existe une demande durable à laquelle la main-d’œuvre étrangère en cause est susceptible de répondre sur le long terme (art. 23 al. 3 LEI ; arrêts du Tribunal administratif fédéral C-5912/2011 du 26 août 2015 consid. 7.1 ; C-8717/2010 du 8 juillet 2011 consid. 5.1 ; Marc SPESCHA/Antonia KERLAND/Peter BOLZLI, Handbuch zum Migrationsrecht, 2ème éd., 2015, p. 173 ss).</w:t>
      </w:r>
    </w:p>
    <w:p>
      <w:r>
        <w:t>Une activité lucrative revêt un intérêt économique prépondérant lorsqu'il existe sur le marché du travail un besoin avéré de main-d'œuvre dans le secteur d'activité correspondant à la formation et que l’orientation suivie est hautement spécialisée et en adéquation avec le poste à pourvoir. Cette précision garantit que ce régime particulier ne s’applique que lorsqu’il y a effectivement pénurie de travailleurs dans un certain domaine de spécialité (par exemple informaticiens, médecins, enseignants ou encore infirmier diplômés) et que des personnes au chômage établies en Suisse ou provenant des pays de l’UE/AELE ne peuvent accomplir cette activité (arrêt du Tribunal administratif fédéral C-5184/2014 du 31 mars 2016 consid. 5.3.2 ; Rapport de la Commission des institutions publiques du Conseil national du 5 novembre 2009 relatif à l'initiative parlementaire visant à faciliter l'admission et l'intégration des étrangers diplômés d'une haute école suisse, FF 2010 373, p. 384 ; Minh Son NGUYEN/Cesla AMARELLE, op. cit., p. 172 n. 26). L'admission de cette catégorie de personnes a lieu sans examen de règle sur l'ordre de priorité des travailleurs. Une activité lucrative revêt également un intérêt économique prépondérant lorsque l’occupation du poste permet de créer immédiatement de nouveaux emplois ou de générer de nouveaux mandats pour l’économie suisse (Directives LEI, chapitre 4, ch. 4.4.6 ; arrêt du Tribunal administratif fédéral C-674/2011 du 2 mai 2012 consid. 6).</w:t>
      </w:r>
    </w:p>
    <w:p>
      <w:r>
        <w:t>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l’État, aspects politiques et sociaux). Ainsi, par exemple, les demandes déposées par les professeurs d’Université, les séjours de perfectionnement ou les demandes présentées sur la base de la réciprocité ne sauraient être examinés dans la seule optique du marché du travail (art. 32 OASA ; Directives LEI, chapitre 4, ch. 4.3.2.1).</w:t>
      </w:r>
    </w:p>
    <w:p>
      <w:r>
        <w:t>- 16/21 - A/3383/2019</w:t>
      </w:r>
    </w:p>
    <w:p>
      <w:r>
        <w:t>La référence aux « autres travailleurs qualifiés » devrait notamment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résidente au sens de l'art. 21 LEI. Il demeure toutefois que le statut du séjour durable reste réservé à la main-d'œuvre très qualifiée et qu'il est nécessaire que le travailleur en question ait les connaissances spéciales et les qualifications requises (Message LEtr, FF 2002 3469 ss, p. 3540).</w:t>
      </w:r>
    </w:p>
    <w:p>
      <w:r>
        <w:t>Peuvent profiter de la dérogation de l’art. 23 al. 3 let. c LEI,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État membre de l’UE/AELE (Message LEtr, FF 2002 3469 ss, p. 3541). 7)</w:t>
      </w:r>
    </w:p>
    <w:p>
      <w:r>
        <w:t>En l'espèce, la recourante a, le 12 juin 2019, déposé une demande d'autorisation de séjour avec activité lucrative au sens de l'art. 18 let. b LEI en faveur de M. D______. Il convient dès lors d’examiner si les autres conditions cumulatives de cette disposition sont réalisées.</w:t>
      </w:r>
    </w:p>
    <w:p>
      <w:r>
        <w:t>M. D______, diplômé de l’UNIGE, a bénéficié d’une autorisation de séjour pour études, puis pour regroupement familial, respectivement du 18 septembre 2012 au 15 septembre 2015 et du 18 juin 2016 au 17 juin 2019, étant relevé que l'annonce de son divorce du 7 juin 2017 aurait entraîné le réexamen de ses conditions de séjour. Ainsi, l’art. 21 al. 3 phr. 2 LEI ne lui est pas applicable. L'ordre de priorité prévu à l'art. 21 al. 1 et 2 LEI doit dès lors être appliqué.</w:t>
      </w:r>
    </w:p>
    <w:p>
      <w:r>
        <w:t>Ainsi, comme relevé à juste titre par l'OCIRT puis retenu par le TAPI, les recherches pour le remplacer auraient dû commencer en juin 2017 déjà. Or, la recourante, en lieu et place d'y procéder, a engagé M. D______ le 7 janvier 2019 comme chef de projets mobilité et collaborateur scientifique. Elle a publié via plusieurs canaux, du 12 au 31 janvier 2019 et transmis à l'OCE, une première annonce d’offre d’emploi pour un chef de projet à 80 %. Elle a diffusé une deuxième offre d’emploi pour un conseiller et expert IT en gestion de la mobilité à 80 %, entre le 1er avril et le 15 mai 2019, sur des plateformes suisses et européennes généralistes de recherche d’emplois, dont celle de l’OCE et des sites spécialisés en la matière, en particulier dans les pays francophones et anglophones de l’UE/AELE.</w:t>
      </w:r>
    </w:p>
    <w:p>
      <w:r>
        <w:t>Par ailleurs, au regard des compétences spécifiques exigées pour l’emploi à pourvoir, ce qui n'est pas disputé, la publication des annonces auprès de l’OCE et via le système EURES, Pôle emploi et d’autres canaux aussi bien sous format</w:t>
      </w:r>
    </w:p>
    <w:p>
      <w:r>
        <w:t>- 17/21 - A/3383/2019 papier qu’électronique ne peuvent pas être considérées comme une démarche suffisante. La recourante a en particulier fait l'impasse sur les écoles d’ingénieurs et polytechniques suisses et européennes. De son propre aveu, elle n’a pas non plus fait appel à des sociétés privées spécialisées dans le placement en raison des coûts élevés. La seule société de placement qui apparaît dans le dossier, active dans le domaine de l’informatique, de la finance, de l’industrie, du management et des ressources humaines, n'a pu pousser ses brèves recherches de candidats dans ses bases de données en janvier 2019, les protagonistes ne s'étant pas entendus sur les termes du mandat, en particulier le budget.</w:t>
      </w:r>
    </w:p>
    <w:p>
      <w:r>
        <w:t>La recourante n'a de même engagé aucun des candidats proposés par l'OCE les 28 janvier et 9 mai 2019, pour la raison qu'ils manquaient de formation en mobilité. Certes, la difficulté à trouver une main-d'œuvre qualifiée dans ce domaine ressort du rapport de l’OFROU de 2013. Le nombre de personnes formées a néanmoins augmenté dans cette branche, en Suisse et en Europe, au vu notamment de l’intérêt croissant des institutions publiques et des entreprises en matière de mobilité. Les annonces de la recourante entre les 12 et 31 janvier 2019, puis 1er avril et 15 mai 2019, n'ont pas été publiées suffisamment longtemps pour espérer toucher les personnes ayant un tel profil, notamment dans certains pays de l’UE/AELE, dont la France. Pôle emploi a adressé à la recourante un courrier pour lui demander si le poste mis au concours avait été repourvu ou s’il devait garder dans son système l’offre d’emploi ouverte. La recourante n’a cependant pas donné suite à ce courrier.</w:t>
      </w:r>
    </w:p>
    <w:p>
      <w:r>
        <w:t>Elle a offert une formation interne de vingt-quatre mois à M. D______. Elle concède que la formation de son remplaçant est envisageable à la condition qu'il soit bilingue français/anglais et au bénéfice d’une expérience de déploiement de logiciels SaaS et en gestion de la mobilité. Elle n'exclut donc pas une telle possibilité.</w:t>
      </w:r>
    </w:p>
    <w:p>
      <w:r>
        <w:t>Il apparaît ainsi qu'au lieu de déployer les efforts nécessaires pour trouver une personne sur le marché local ou sur celui de l’UE/AELE, la recourante a favorisé M. D______ dont elle connaissait déjà les qualités professionnelles et qui, selon elle, répondait en tous points aux exigences du poste. Or, celle d'une expérience de la solution B______ est incompatible avec le respect de l’ordre de priorité dans la mesure où elle exclut les candidats qui ne sont pas familiarisés avec ce logiciel alors même que la recourante, selon ses propres dires, serait la seule à l'exploiter sur le marché C______ de la mobilité en entreprises.</w:t>
      </w:r>
    </w:p>
    <w:p>
      <w:r>
        <w:t>Il ressort de ce qui précède que la recourante n'a pas effectué les recherches exigées afin de trouver un ressortissant suisse ou de l'UE/AELE apte à occuper la fonction mise au concours, étant rappelé que les difficultés liées à une telle recherche ne sauraient à elles seules, conformément à une pratique constante des autorités en ce domaine, justifier une exception au principe de la priorité de recrutement énoncée à l'art. 21 LEI. Elle n’est ainsi pas parvenue à démontrer</w:t>
      </w:r>
    </w:p>
    <w:p>
      <w:r>
        <w:t>- 18/21 - A/3383/2019 qu’aucun travailleur en Suisse ou ressortissant d’un État de l’UE/AELE ne pouvait être recruté, en lieu et place de M. D______.</w:t>
      </w:r>
    </w:p>
    <w:p>
      <w:r>
        <w:t>Les éléments susmentionnés démontrent au contraire que l'engagement de l’intéressé pour le poste mis au concours repose sur des motifs de pure convenance personnelle de la recourante, voire de M. D______, incompatibles avec le principe de priorité du recrutement. Même si M. D______ se trouvait déjà en Suisse au moment où la recourante l'a engagé, celle-ci a mis l'autorité devant le fait accompli en procédant à son engagement avant d’avoir obtenu l'autorisation de prise d'emploi nécessitée par sa perte de statut administratif du fait de son divorce.</w:t>
      </w:r>
    </w:p>
    <w:p>
      <w:r>
        <w:t>Enfin, M. D______ n'entre pas dans les catégories de travailleurs qualifiés mentionnées à l'art. 23 al. 3 let. c LEI, dès lors que les formations qu'il a acquises, tant au E______, qu'en Suisse, ne l’ont pas dispensé d'en faire une supplémentaire en interne pendant deux ans avec les outils de la recourante. Une telle formation, qui engendre certes un coût pour la recourante, n'en est pas moins possible.</w:t>
      </w:r>
    </w:p>
    <w:p>
      <w:r>
        <w:t>Par conséquent, les conditions relatives à l'admission d'un étranger en vue de l'exercice d'une activité lucrative salariée étant cumulatives et le défaut de l'une d'entre elles dans le cas d'espèce étant avéré, soit le non-respect de l’ordre de priorité, tant l'OCIRT que le TAPI n’ont pas violé le droit ni abusé de leur pouvoir d'appréciation en refusant de donner suite à la demande de la recourante tendant à la délivrance d'une autorisation de séjour avec activité lucrative en faveur de M. D______.</w:t>
      </w:r>
    </w:p>
    <w:p>
      <w:r>
        <w:t>Au demeurant, la recourante, a par contrat de mandat du 15 septembre 2019, trouvé une solution qui lui permet de continuer de bénéficier des services de M. D______. Même si la distance engendre quelques difficultés, celles-ci ne semblent pas insurmontables au point de mettre en péril ses affaires et d’appeler une exception à l’ordre de priorité.</w:t>
      </w:r>
    </w:p>
    <w:p>
      <w:r>
        <w:t>Le jugement du TAPI étant conforme au droit, le grief de la recourante sera dès lors écarté.</w:t>
      </w:r>
    </w:p>
    <w:p>
      <w:r>
        <w:t>Les considérants qui précèdent conduisent au rejet du recours. 8)</w:t>
      </w:r>
    </w:p>
    <w:p>
      <w:r>
        <w:t>Vu l’issue du litige, un émolument de CHF 1'000.- sera mis à la charge de la recourante (art. 87 al.1 LPA). Aucune indemnité de procédure ne sera allouée (art 87 al. 2 LPA).</w:t>
      </w:r>
    </w:p>
    <w:p>
      <w:r>
        <w:t>* * * * *</w:t>
      </w:r>
    </w:p>
    <w:p>
      <w:r>
        <w:t>- 19/21 - A/3383/2019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