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ATA/1154/2022 vom 15. November 2022</w:t>
      </w:r>
    </w:p>
    <w:p>
      <w:r>
        <w:t>GE Cour de justice, 2022-11-15, FR</w:t>
      </w:r>
    </w:p>
    <w:p>
      <w:r>
        <w:rPr>
          <w:b/>
        </w:rPr>
        <w:t xml:space="preserve">Quelle: </w:t>
      </w:r>
      <w:r>
        <w:t>https://mcp.opencaselaw.ch/entscheid/ge_gerichte_ATA_1154_2022</w:t>
      </w:r>
    </w:p>
    <w:p>
      <w:r>
        <w:t>FR: GE_GERICHTE ATA/1154/2022 du 15 novembre 2022</w:t>
      </w:r>
    </w:p>
    <w:p>
      <w:r>
        <w:t>IT: GE_GERICHTE ATA/1154/2022 del 15 novembre 2022</w:t>
      </w:r>
    </w:p>
    <w:p>
      <w:pPr>
        <w:pStyle w:val="Heading2"/>
      </w:pPr>
      <w:r>
        <w:t>Erwägungen</w:t>
      </w:r>
    </w:p>
    <w:p>
      <w:r>
        <w:rPr>
          <w:b/>
        </w:rPr>
        <w:t>E. 12</w:t>
      </w:r>
    </w:p>
    <w:p>
      <w:r>
        <w:t>septembre 1985 - LPA - E 5 10). 2)</w:t>
      </w:r>
    </w:p>
    <w:p>
      <w:r>
        <w:t>La recourante sollicite une comparution personnelle des parties, et l'audition à ce titre du directeur général de l'OCPM.</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 recourante a eu l’occasion de s’exprimer devant l’OCPM, le TAPI et la chambre de céans, et de produire toute pièce utile. Elle n’expose pas quels éléments supplémentaires son audition apporterait à l’instruction de la cause. Elle n’expose pas davantage en quoi la comparution ou l'audition du directeur général de l'OCPM serait nécessaire, et ne rend en particulier pas vraisemblable que le directeur général ait traité son cas ou même en ait eu spécialement connaissance. La chambre de céans dispose par ailleurs d'un dossier complet lui permettant de trancher le litige en toute connaissance de cause. Il ne sera donc pas donné suite à la demande d'acte d'instruction.</w:t>
      </w:r>
    </w:p>
    <w:p>
      <w:r>
        <w:t>- 8/16 - A/3093/2021 3)</w:t>
      </w:r>
    </w:p>
    <w:p>
      <w:r>
        <w:t>Est litigieux le refus de l’OCPM de préaviser favorablement la demande d’autorisation de séjour de la recourante et de sa fille ainsi que leur renvoi.</w:t>
      </w:r>
    </w:p>
    <w:p>
      <w:r>
        <w:t>a. Le 1er janvier 2019 est entrée en vigueur une modification de la loi fédérale sur les étrangers et l'intégration du 16 décembre 2005 (LEI - RS142.20)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- 9/16 - A/3093/2021</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Les enfants mineurs au bénéfice d'autorisations d'établissement ou de séjour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(Directive LEI, ch. 5.6.10.4). Comme pour les adultes, il y a lieu de tenir compte des effets qu'entraîneraient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w:t>
      </w:r>
    </w:p>
    <w:p>
      <w:r>
        <w:t>D'une manière générale, lorsqu'un enfant a passé les premières années de sa vie en Suisse,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[ci-après :TAF] F- 3493/2017 du 12 septembre 2019 consid. 7.7.1 ; F-636/2010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w:t>
      </w:r>
    </w:p>
    <w:p>
      <w:r>
        <w:t>e. Lorsque l'étranger réside légalement depuis plus de dix ans en Suisse, il y a lieu de partir de l'idée que les liens sociaux qu'il y a développés sont suffisamment étroits pour qu'il bénéficie d'un droit au respect de sa vie privée ; lorsque la durée</w:t>
      </w:r>
    </w:p>
    <w:p>
      <w:r>
        <w:t>- 10/16 - A/3093/2021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f. Aux termes de l'art. 96 al. 1 LEI, les autorités compétentes tiennent compte, en exerçant leur pouvoir d'appréciation, des intérêts publics, de la situation personnelle de l'étranger ainsi que de son intégration. 4)</w:t>
      </w:r>
    </w:p>
    <w:p>
      <w:r>
        <w:t>En l’espèce, la recourante est arrivée en Suisse, selon ses indications, en juin 2014 et sa fille en juillet 2017. La durée de séjour de cette dernière ne peut être qualifiée de longue et doit, comme celle de sa mère, être relativisée dès lors qu’elle a été intégralement effectuée dans l’illégalité et que la recourante ne saurait tirer profit du fait d’avoir mis les autorités devant le fait accompli.</w:t>
      </w:r>
    </w:p>
    <w:p>
      <w:r>
        <w:t>La recourante est, certes, indépendante financièrement, n’a pas émargé à l’assistance publique, ni fait l’objet de poursuites pour dettes et a fourni des efforts d’apprentissage de la langue française. La recourante ne peut, pour autant, se prévaloir d’une intégration exceptionnelle au sens de la jurisprudence. Son activité professionnelle dans le domaine de l’économie domestique ne dénote pas une ascension professionnelle remarquable. En outre, elle n’a pas acquis en Suisse des connaissances ou des qualifications si spécifiques qu'elle ne pourrait les mettre à profit au Salvaor. Elle n’allègue pas non plus s’être engagée dans la vie associative, culturelle ou sportive à Genève. Son intégration socio-professionnelle ne présente donc pas de caractère exceptionnel.</w:t>
      </w:r>
    </w:p>
    <w:p>
      <w:r>
        <w:t>La fille de la recourante est aujourd'hui âgée de 13 ans, si bien qu'elle n'a pas encore atteint la moitié de son adolescence. À cet égard, la jurisprudence du Tribunal fédéral définit – schématiquement et sans considération de l'évolution personnelle de chaque individu, ôtant toute portée aux attestations médicales fournies à ce sujet – l'adolescence comme la période située entre 12 et 16 ans. Force est également de constater que la fille de la recourante n'est pas née en Suisse et n'y a passé que cinq ans. Il ressort en outre du rapport que le père de l'enfant, s'il avait acquiescé à un départ de sa fille pour la Suisse, n'avait pas consenti à ce que sa fille y demeure à long terme.</w:t>
      </w:r>
    </w:p>
    <w:p>
      <w:r>
        <w:t>- 11/16 - A/3093/2021</w:t>
      </w:r>
    </w:p>
    <w:p>
      <w:r>
        <w:t>Seules des attestations de scolarité et de parcours scolaire figurent à la procédure au sujet de B______, laquelle était en 8P à l'école C______ lors de l'année scolaire 2021-2022. On ne peut dans ces conditions partir de l'idée que la scolarité de la fille de la recourante est réussie. Pour le surplus, son intégration apparaît bonne, mais ne témoigne pas d'une ascension remarquable. Les cinq ans dans le système scolaire primaire genevois, dont une année en classe d’accueil, ne permettent pas de retenir que la jeune fille se serait d’ores et déjà engagée dans une formation professionnelle. En revanche, elle pourra tirer profit des connaissances acquises à Genève en cas de retour au Salvador.</w:t>
      </w:r>
    </w:p>
    <w:p>
      <w:r>
        <w:t>Arrivée en Suisse à l’âge de 25 ans, la recourante a passé son enfance, son adolescence et le début de sa vie d'adulte dans son pays d'origine, dont elle parle la langue et connaît les us et coutumes. Il ressort du dossier que sa famille demeure au Salvador. Elle dispose ainsi d’un réseau familial dans son pays d’origine. Vu le temps passé dans son pays, la durée du séjour en Suisse, les attaches familiales conservées au Salvador, le bon état de santé de la recourante ainsi que l’expérience professionnelle acquise en Suisse, notamment ses connaissances de la langue française, sa réintégration ne paraît pas gravement compromise. Certes, la recourante sera confrontée aux difficultés de trouver un emploi et aux conditions économiques et sociales difficiles qui règnent au Salvador. Elle ne démontre cependant pas qu’elle y serait davantage exposée que ses compatriotes restés au pays.</w:t>
      </w:r>
    </w:p>
    <w:p>
      <w:r>
        <w:t>Sa fille, dont le sort ne peut vu sa situation et son âge encore être dissocié du sien, risque de traverser une phase de réadaptation plus difficile. Cette difficulté ne saurait toutefois justifier que l’analyse de la situation de la recourante se réduise à celle de B______. À cet égard, il est relevé que la jeune fille sera dans sa réintégration accompagnée par sa mère avec qui elle vit actuellement et retrouvera au Salvador ses grands-parents, notamment. Au vu des circonstances, sa réintégration ne paraît pas non plus gravement compromise.</w:t>
      </w:r>
    </w:p>
    <w:p>
      <w:r>
        <w:t>Enfin, la recourante, en venant vivre en Suisse alors qu’elle était démunie d’un titre de séjour, puis en y faisant venir et en y scolarisant sa fille, alors qu’elle ne disposait toujours pas d’un tel titre, ne pouvait ignorer qu’elles pourraient être amenées à devoir quitter la Suisse, avec les conséquences susceptibles d’en découler pour elles.</w:t>
      </w:r>
    </w:p>
    <w:p>
      <w:r>
        <w:t>Au vu de l’ensemble de ces éléments, l’OCPM n’a pas violé la loi ni abusé de son pouvoir d’appréciation en retenant que la recourante et sa fille ne remplissaient pas les conditions restrictives permettant l’octroi d’une autorisation de séjour pour cas de rigueur. 5)</w:t>
      </w:r>
    </w:p>
    <w:p>
      <w:r>
        <w:t>La recourante soutient toutefois que leur renvoi ne serait pas exigible en raison de la situation au Salvador et des menaces qui pèseraient sur elle et sa fille dans ce pays, le père de celle-ci étant devenu membre d'un gang très violent.</w:t>
      </w:r>
    </w:p>
    <w:p>
      <w:r>
        <w:t>- 12/16 - A/3093/2021</w:t>
      </w:r>
    </w:p>
    <w:p>
      <w:r>
        <w:t>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w:t>
      </w:r>
    </w:p>
    <w:p>
      <w:r>
        <w:t>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L’exécution du renvoi n'est pas raisonnablement exigible si elle met concrètement en danger l'étranger, par exemple en cas de guerre, de guerre civile, de violence généralisée ou de nécessité médicale (art. 83 al. 4 LEI).</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 arrêts du TAF E-4024/2017 du 6 avril 2018 consid. 10 ; D-6827/2010 du 2 mai 2011 consid. 8.2 ; ATA/801/2018 du 7 août 2018 consid. 10d).</w:t>
      </w:r>
    </w:p>
    <w:p>
      <w:r>
        <w:t>c. S’agissant du Salvador, le Tribunal administratif fédéral a jugé en 2020 que le pays connaissait certes actuellement une situation socio-économique et sécuritaire tendue (arrêt du TAF D-1707-2020 du 15 avril 2020). Cela étant, l’activité en soi des bandes armées (gangs) ne rend pas illicite un renvoi, en</w:t>
      </w:r>
    </w:p>
    <w:p>
      <w:r>
        <w:t>- 13/16 - A/3093/2021 l’absence de menaces spécifiques et concrètes établies dans la procédure. La situation politique dans le pays est par ailleurs stable (arrêt du TAF D-2110-2021 du 10 juin 2022 consid. 8.3.1), et celui-ci ne connaît pas de situation de guerre, de guerre civile ou de violence généralisée qui toucherait toute la population sur la totalité du territoire (arrêt du TAF D-3890/2020 du 21 août 2020). 6)</w:t>
      </w:r>
    </w:p>
    <w:p>
      <w:r>
        <w:t>En l'espèce, les craintes exprimées par la recourante au sujet du père de sa fille ne sont étayées par aucun élément tangible. Le rapport indique que l'ex-compagnon de la recourante a un casier judiciaire vierge, a un travail régulier en tant que quincailler et vit dans un district rural situé à l'est de la capitale. S'il ne peut évidemment être exclu qu'il fasse partie d'un gang, les deux premiers éléments précités plaident en défaveur de cette hypothèse. Il n'est donc pas possible de retenir que la recourante et sa fille encourraient des risques sécuritaires spécifiques ou plus élevés que le reste des ressortissants salvadoriens restés au pays.</w:t>
      </w:r>
    </w:p>
    <w:p>
      <w:r>
        <w:t>Mal fondé, le recours sera rejeté. 7)</w:t>
      </w:r>
    </w:p>
    <w:p>
      <w:r>
        <w:t>Vu l’issue du litige, un émolument de CHF 400.-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