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ATA/1154/2020 vom 17. November 2020</w:t>
      </w:r>
    </w:p>
    <w:p>
      <w:r>
        <w:t>GE Cour de justice, 2020-11-17, FR</w:t>
      </w:r>
    </w:p>
    <w:p>
      <w:r>
        <w:rPr>
          <w:b/>
        </w:rPr>
        <w:t xml:space="preserve">Quelle: </w:t>
      </w:r>
      <w:r>
        <w:t>https://mcp.opencaselaw.ch/entscheid/ge_gerichte_ATA_1154_2020</w:t>
      </w:r>
    </w:p>
    <w:p>
      <w:r>
        <w:t>FR: GE_GERICHTE ATA/1154/2020 du 17 novembre 2020</w:t>
      </w:r>
    </w:p>
    <w:p>
      <w:r>
        <w:t>IT: GE_GERICHTE ATA/1154/2020 del 17 novembre 2020</w:t>
      </w:r>
    </w:p>
    <w:p>
      <w:pPr>
        <w:pStyle w:val="Heading2"/>
      </w:pPr>
      <w:r>
        <w:t>Erwägungen</w:t>
      </w:r>
    </w:p>
    <w:p>
      <w:r>
        <w:rPr>
          <w:b/>
        </w:rPr>
        <w:t>E. 12</w:t>
      </w:r>
    </w:p>
    <w:p>
      <w:r>
        <w:t>septembre 1985 - LPA - E 5 10). 2)</w:t>
      </w:r>
    </w:p>
    <w:p>
      <w:r>
        <w:t>La recourante a sollicité dans son acte de recours une audience de comparution personnelle, effectivement intervenue, et l'audition de deux témoins. Le 15 février 2019, elle a sollicité une nouvelle audience de comparution personnelle pour se déterminer sur les pièces nouvellement produites.</w:t>
      </w:r>
    </w:p>
    <w:p>
      <w:r>
        <w:t>a. Le droit de faire administrer des preuves découlant du droit d'être entendu garanti par l'art. 29 al. 2 de la Constitution fédérale de la Confédération suisse du 18 avril 1999 (Cst. - RS 101) n'empêche pas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(ATF 140 I 285 consid. 6.3.1 et les références citées ; arrêt du Tribunal fédéral 2C_460/2020 du 29 septembre 2020 consid. 4.1 ; ATA/826/2020 du 27 août 2020 consid. 2a).</w:t>
      </w:r>
    </w:p>
    <w:p>
      <w:r>
        <w:t>b. En l'espèce la recourante a produit des attestations de la psychologue Mme J______ et de sa conseillère en orientation Mme I______, dont la teneur renseigne suffisamment la chambre de céans sur les difficultés rencontrées par la recourante et sa famille et l'importance d'une poursuite de leur intégration en Suisse, respectivement sur la formation entreprise par la recourante.</w:t>
      </w:r>
    </w:p>
    <w:p>
      <w:r>
        <w:t>De même les pièces produites en dernier lieu, soit en particulier l'attestation de l'école H______ du 25 septembre 2020 renseignent suffisamment sur la formation de la recourante qui au demeurant n'allègue pas l'avoir achevée ni avoir trouvé un emploi, étant relevé qu'elle a constamment indiqué que toutes ses recherches avaient été vaines dans la mesure où elle ne bénéficiait pas d'un titre de séjour. Elle a eu l'occasion à plusieurs reprises de s'exprimer par écrit sur ces points, outre ses deux auditions devant le TAPI et celle devant la chambre de céans.</w:t>
      </w:r>
    </w:p>
    <w:p>
      <w:r>
        <w:t>Le dossier contient ainsi tous les éléments nécessaires pour trancher le litige de sorte qu'il ne sera pas donné suite aux demande d'actes d'enquêtes de la recourante. 3)</w:t>
      </w:r>
    </w:p>
    <w:p>
      <w:r>
        <w:t>L'objet du litige consiste à déterminer si le TAPI était fondé à confirmer la décision prise le 14 avril 2016 par l'OCPM de refuser l'octroi d'une autorisation de séjour à la recourante et de lui impartir au délai au 30 juin 2016 pour quitter la Suisse. 4) a. Le recours peut être formé pour violation du droit, y compris l'excès et l'abus du pouvoir d'appréciation, ou pour constatation inexacte ou incomplète des faits pertinents (art. 61 al. 1 LPA). En revanche, la chambre administrative n'a pas</w:t>
      </w:r>
    </w:p>
    <w:p>
      <w:r>
        <w:t>- 12/22 - A/1562/2016 compétence pour apprécier l'opportunité de la décision attaquée (art. 61 al. 2 LPA), sauf s'il s'agit d'une mesure de contrainte prévue par le droit des étrangers (art. 10 al. 2 de la loi d'application de la loi fédérale sur les étrangers du</w:t>
      </w:r>
    </w:p>
    <w:p>
      <w:r>
        <w:rPr>
          <w:b/>
        </w:rPr>
        <w:t>E. 16</w:t>
      </w:r>
    </w:p>
    <w:p>
      <w:r>
        <w:t>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des Nations Unies relative aux droits de l'enfant du 20 novembre 1989 (CDE - RS O.107) (arrêts du Tribunal fédéral 2A.679/2006 du 9 février 2007 consid. 3 et 2A.43/2006 du 31 mai 2006 consid. 3.1 ; ATA/434/2020 précité consid. 10a).</w:t>
      </w:r>
    </w:p>
    <w:p>
      <w:r>
        <w:t>i. S'agissant de la problématique de l'indépendance d'une personne par rapport aux membres de sa famille, le Tribunal fédéral a établi qu'elle résulte en général de l'âge et de la maturité (sous réserve des cas particuliers, tels des handicaps physiques ou mentaux). Avant même que la majorité civile suisse ne soit fixée à</w:t>
      </w:r>
    </w:p>
    <w:p>
      <w:r>
        <w:rPr>
          <w:b/>
        </w:rPr>
        <w:t>E. 18</w:t>
      </w:r>
    </w:p>
    <w:p>
      <w:r>
        <w:t>ans ne pouvait plus se prévaloir de l'art. 8 de la Convention de sauvegarde des droits de l'homme et des libertés fondamentales du 4 novembre 1950 (CEDH – RS 0.101), et s'est référé à ce propos à l'art. 17 al. 2 de l'ancienne loi fédérale sur le séjour et l'établissement des étrangers du 26 mars 1931 (aLSEE - RS 142.20), qui fixait à 18 ans la limite supérieure pour reconnaître aux enfants célibataires le droit d'être inclus dans l'autorisation d'établissement de leurs parents (ATF 120 Ib 257 consid. 1e). Le Tribunal fédéral s'est référé par la suite à cet arrêt de principe pour rejeter une demande de regroupement familial formée par un double national suisse et égyptien en faveur de son fils égyptien de 18 ans, considérant à cet égard comme sans incidence le fait que la majorité civile égyptienne soit fixée à 21 ans (arrêt du Tribunal fédéral 2C_214/2010 du 5 juillet 2010 consid. 1.3).</w:t>
      </w:r>
    </w:p>
    <w:p>
      <w:r>
        <w:t>Ainsi, en matière de droits des étrangers, il ressort de la jurisprudence que le sort des enfants n'est plus nécessairement lié à celui des parents à partir du moment où ils atteignent la majorité. Toutefois, dans la mesure où l'enfant majeur autorisé à rester en Suisse est financièrement et moralement dépendant de son ou ses parents, il convient d'envisager de façon globale la situation de tous les membres de la famille (arrêt du Tribunal fédéral 2A.679/2006 précité consid. 4.2 ; arrêt du Tribunal administratif fédéral C-245/2006 du 18 avril 2008 consid. 4.5.3).</w:t>
      </w:r>
    </w:p>
    <w:p>
      <w:r>
        <w:t>j. Le fait de renvoyer une femme seule dans son pays d'origine, où elle n'a pas de famille, n'est généralement pas propre à constituer un cas de rigueur, à moins</w:t>
      </w:r>
    </w:p>
    <w:p>
      <w:r>
        <w:t>- 17/22 - A/1562/2016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7)</w:t>
      </w:r>
    </w:p>
    <w:p>
      <w:r>
        <w:t>En l'espèce, la recourante est arrivée en Suisse en octobre 2005, avec sa mère, son beau-père et son demi-frère. Elle avait alors 9 ans. Dès le mois d'août 2006 et jusqu'au 2 juillet 2009, elle a été mise au bénéfice d'une carte de légitimation dans le cadre du regroupement familial avec son beau-père, ressortissant italien et fonctionnaire auprès du CERN. En novembre 2010, elle a suivi sa mère et son demi-frère à F______ où était allé s'établir son beau-père. Mère et enfants sont revenus à Genève en juin 2011 et y ont depuis lors résidé de manière discontinue, dépourvus de toute autorisation de séjour.</w:t>
      </w:r>
    </w:p>
    <w:p>
      <w:r>
        <w:t>Les cinq années, puis neuf années passées en Suisse par la recourante doivent être relativisées dans la mesure où elles l'ont été, pour les premières, au bénéfice d'une carte de légitimation et pour la seconde période en l'absence de toute autorisation de séjour. La recourante ne peut en conséquence, au vu de la jurisprudence rappelée ci-dessus, tirer parti en tant que telles de ces années de présence en Suisse, à la faveur d'une simple tolérance, puis de manière illégale.</w:t>
      </w:r>
    </w:p>
    <w:p>
      <w:r>
        <w:t>Même si la recourante n'a pas de dettes, elle n'a, depuis octobre 2011, que ce soit comme mineure dépendante de sa mère ou comme adulte, pas subvenu à ses besoins par ses propres moyens, dépendant au contraire depuis lors entièrement de l'assistance de l'hospice, ce qui est encore le cas actuellement. Cet élément ne plaide pas en faveur d'une intégration exceptionnelle au sens de la jurisprudence. Sa jeunesse, quand bien même il est constamment retenu que les années passées dans un pays durant l'adolescence peuvent s'avérer déterminantes pour la suite d'un parcours de vie, a été émaillée de la commission d'infractions pénales, contre le patrimoine mais visant également autrui, ce qu'elle reconnaît mais dit faire désormais partie de son passé. Sa scolarité a tout au plus été moyenne, étant relevé qu'entre 2012 et 2017 la recourante n'a suivi aucune formation et a effectué seulement quelques journées de stage. Sa formation n'est pas achevée. Il ne ressort</w:t>
      </w:r>
    </w:p>
    <w:p>
      <w:r>
        <w:t>- 18/22 - A/1562/2016 en particulier pas de l'attestation du 25 septembre 2020 de l'école H______ que l'année scolaire 2019-2020 se serait achevée avec l'obtention d'un quelconque titre. Au contraire, ladite année a été dévolue à la reprise de certains modules. Quand bien même elle achèverait avec succès cette formation, dans un plus ou moins proche avenir, une activité professionnelle dans le domaine du secrétariat médical ne saurait être considérée comme une branche particulière et rare au sens de la jurisprudence.</w:t>
      </w:r>
    </w:p>
    <w:p>
      <w:r>
        <w:t>Compte tenu de ce qui précède, l'intégration de la recourante ne présente pas de caractère exceptionnel et elle ne peut se prévaloir d'avoir acquis en Suisse des connaissances si spécifiques qu'elle ne pourrait les utiliser au Brésil.</w:t>
      </w:r>
    </w:p>
    <w:p>
      <w:r>
        <w:t>Certes elle est arrivée en Suisse à l'âge de 9 ans. Elle a ainsi passé, exceptés quelques mois entre 2010 et 2011, son enfance, son adolescence et le début de sa vie de jeune adulte à Genève. Comme déjà dit, elle ne s'est pas strictement conformée à l'ordre juridique suisse durant son adolescence et n'a pas eu un parcours scolaire qui pourrait être qualifié de brillant, au contraire. Elle n'invoque pas avoir créé des liens étroits avec des personnes vivant à Genève, si ce n'est sa mère et son frère dont la poursuite du séjour en Suisse s'avère précaire et limitée dans le temps. Son apprentissage de la langue française, qui au demeurant a nécessité un appui durant quinze heures à l'école H______, ne consacre pas non plus une intégration socio-professionnelle exceptionnelle justifiant une exception aux mesures de limitation.</w:t>
      </w:r>
    </w:p>
    <w:p>
      <w:r>
        <w:t>S'agissant de ses possibilités de réintégration dans son pays d'origine, la recourante, âgée désormais de 24 ans, est née au Brésil, pays dont elle a parlé la langue jusqu'à ses neuf ans. Quand bien même elle n'aurait parlé que très peu le portugais depuis son arrivée en Suisse, elle concède pouvoir le faire et répondre à ses messages écrits, quand bien même ce serait « très mal ». Elle ne soutient pas n'entretenir aucun contact, vraisemblablement en portugais, en particulier avec les moyens de communication actuels facilement accessibles, avec les vingt-et-un membres de sa famille vivant au Brésil où elle s'est rendue selon ses dires trois fois depuis qu'elle a quitté ce pays dont la dernière fois il y a environ trois ans. Elle est en bonne santé. De retour dans son pays d'origine, elle pourra faire valoir sa formation professionnelle et les connaissances linguistiques acquises en Suisse.</w:t>
      </w:r>
    </w:p>
    <w:p>
      <w:r>
        <w:t>Dans ces circonstances, il n'apparaît pas que les difficultés auxquelles la recourante devrait faire face en cas de retour au Brésil, quand bien même la psychologue Mme J______, qui a suivi un temps la famille, indique qu'il induirait une extrême détresse de ses membres, seraient pour elle plus graves que pour la moyenne des étrangers, en particulier des ressortissants brésiliens retournant dans leur pays. S’agissant de sa mère et de son frère, il ne peut en être tenu compte, la recourante étant majeure et n’alléguant pas que ces derniers se trouveraient dans un lien de dépendance à son égard.</w:t>
      </w:r>
    </w:p>
    <w:p>
      <w:r>
        <w:t>- 19/22 - A/1562/2016</w:t>
      </w:r>
    </w:p>
    <w:p>
      <w:r>
        <w:t>Elle ne présente donc pas une situation de détresse personnelle au sens de l'art. 30 al. 1 let. b LEI, ce quand bien même il ne peut être nié qu'un retour dans son pays d'origine pourra engendrer pour elle certaines difficultés de réadaptation.</w:t>
      </w:r>
    </w:p>
    <w:p>
      <w:r>
        <w:t>Il ne se justifie en conséquence pas de déroger aux conditions d'admission en Suisse en faveur de la recourante, au vu de la jurisprudence très stricte en la matière. Enfin, il sera rappelé que l’autorité intimée bénéficie d’un large pouvoir d’appréciation que la chambre de céans ne revoit qu’en cas d’abus ou d’excès. Tel n’est pas le cas en l’espèce. 8) 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b.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 S'agissant d'autres relations entre proches, la protection de l'art. 8 CEDH suppose qu'un lien de dépendance particulier lie l'étranger majeur qui requiert la délivrance de l'autorisation de séjour et le parent ayant le droit de résider en Suisse en raison, par exemple, d'un handicap ou d'une maladie grave (ATF 145 I 227 consid. 3.1 et les références citées).</w:t>
      </w:r>
    </w:p>
    <w:p>
      <w:r>
        <w:t>c. C'est à juste titre que la recourante ne se prévaut pas de l'art. 8 CEDH pour s'opposer à l'éventuelle séparation de sa famille. Elle aura 25 ans dans quelques mois et ne s'avère nullement être un soutien pour sa mère et son frère pas plus que ces derniers ne le sont pour elle au-delà d'une vie de famille usuelle, étant relevé que tous dépendent de l'aide sociale. Le statut de sa mère en Suisse s'avère qui plus est précaire. 9) a. Selon l'art. 64 al. 1 let. c LEI, toute personne étrangère dont l'autorisation est refusée est renvoyée. La décision de renvoi est assortie d'un délai de départ raisonnable (art. 64 let. d al. 1 LEI).</w:t>
      </w:r>
    </w:p>
    <w:p>
      <w:r>
        <w:t>Le renvoi d'un étranger ne peut toutefois être ordonné que si l'exécution de celui-ci est possible, licite ou peut être raisonnablement exigée (art. 83 al. 1 LEI).</w:t>
      </w:r>
    </w:p>
    <w:p>
      <w:r>
        <w:t>- 20/22 - A/1562/2016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t>b.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 ATA/630/2020 du 30 juin 2020 consid. 7d ; ATA/613/2020 du 23 juin 2020 consid 11c ; ATA/598/2020 du 16 juin 2020 consid. 9).</w:t>
      </w:r>
    </w:p>
    <w:p>
      <w:r>
        <w:t>En ce qui concerne la santé de la recourante, le suivi auprès de sa psychologue est en « pause » et elle ne prétend pas qu'elle serait privée d'un tel traitement au Brésil si sa situation le nécessitait.</w:t>
      </w:r>
    </w:p>
    <w:p>
      <w:r>
        <w:t>Au vu de ce qui précède, l'exécution du renvoi de la recourante est possible, licite et peut être raisonnablement exigée.</w:t>
      </w:r>
    </w:p>
    <w:p>
      <w:r>
        <w:t>Infondé, le recours sera rejeté. 10) Nonobstant l'issue du litige, dans la mesure où la recourante plaide au bénéfice de l'assistance juridique, il ne sera pas perçu d'émolument. Il n'y a pas lieu à l'allocation d'une indemnité de procédure (art. 87 LPA).</w:t>
      </w:r>
    </w:p>
    <w:p>
      <w:r>
        <w:t>* * * * *</w:t>
      </w:r>
    </w:p>
    <w:p>
      <w:r>
        <w:t>- 21/22 - A/1562/2016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