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ATA/1153/2022 vom 15. November 2022</w:t>
      </w:r>
    </w:p>
    <w:p>
      <w:r>
        <w:t>GE Cour de justice, 2022-11-15, FR</w:t>
      </w:r>
    </w:p>
    <w:p>
      <w:r>
        <w:rPr>
          <w:b/>
        </w:rPr>
        <w:t xml:space="preserve">Quelle: </w:t>
      </w:r>
      <w:r>
        <w:t>https://mcp.opencaselaw.ch/entscheid/ge_gerichte_ATA_1153_2022</w:t>
      </w:r>
    </w:p>
    <w:p>
      <w:r>
        <w:t>FR: GE_GERICHTE ATA/1153/2022 du 15 novembre 2022</w:t>
      </w:r>
    </w:p>
    <w:p>
      <w:r>
        <w:t>IT: GE_GERICHTE ATA/1153/2022 del 15 novembre 2022</w:t>
      </w:r>
    </w:p>
    <w:p>
      <w:pPr>
        <w:pStyle w:val="Heading2"/>
      </w:pPr>
      <w:r>
        <w:t>Erwägungen</w:t>
      </w:r>
    </w:p>
    <w:p>
      <w:r>
        <w:rPr>
          <w:b/>
        </w:rPr>
        <w:t>E. 12</w:t>
      </w:r>
    </w:p>
    <w:p>
      <w:r>
        <w:t>septembre 1985 - LPA - E 5 10). 2)</w:t>
      </w:r>
    </w:p>
    <w:p>
      <w:r>
        <w:t>Le recourant sollicite son audition et celle de témoins.</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eu l’occasion de s’exprimer devant l’OCPM, le TAPI et la chambre de céans, et de produire toute pièce utile. Il n’expose pas quels éléments supplémentaires son audition apporterait à l’instruction de la cause. Il n’expose pas davantage en quoi l'audition des trois témoins cités dans son acte de recours pourrait être déterminante et aller au-delà des attestations qu'ils ont rédigées et qui sont jointes au recours. La chambre de céans dispose par</w:t>
      </w:r>
    </w:p>
    <w:p>
      <w:r>
        <w:t>- 7/15 - A/3066/2021 ailleurs d'un dossier complet lui permettant de trancher le litige en toute connaissance de cause. Il ne sera donc pas donné suite aux demandes d'audition. 3)</w:t>
      </w:r>
    </w:p>
    <w:p>
      <w:r>
        <w:t>Le recours porte sur la conformité au droit du jugement confirmant la décision de l'OCPM de refuser de transmettre au SEM le dossier du recourant avec un préavis favorable, et de prononcer son renvoi de Suisse. Le recourant invoque certes dans son recours un établissement inexact des faits, mais ses arguments sont en fait relatifs à une mauvaise application de la législation fédérale sur les étrangers. 4)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b.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w:t>
      </w:r>
    </w:p>
    <w:p>
      <w:r>
        <w:t>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w:t>
      </w:r>
    </w:p>
    <w:p>
      <w:r>
        <w:t>- 8/15 - A/3066/2021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w:t>
      </w:r>
    </w:p>
    <w:p>
      <w:r>
        <w:t>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w:t>
      </w:r>
    </w:p>
    <w:p>
      <w:r>
        <w:t>- 9/15 - A/3066/2021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 7)</w:t>
      </w:r>
    </w:p>
    <w:p>
      <w:r>
        <w:t>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w:t>
      </w:r>
    </w:p>
    <w:p>
      <w:r>
        <w:t>- 10/15 - A/3066/2021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TAF F-725/2021 du 4 juillet 2022 consid. 6.7 ; ATA/584/2017 du 23 mai 2017 consid. 4c). L'« opération Papyrus » a pris fin le 31 décembre 2018. 8)</w:t>
      </w:r>
    </w:p>
    <w:p>
      <w:r>
        <w:t>En l'espèce, le recourant admet désormais être arrivé en Suisse en 2010. Dès lors, il ne remplissait pas au 31 décembre 2018 la condition d'un séjour ininterrompu d'au moins dix ans, ce d'autant que son départ de Suisse, à la suite d'une décision de renvoi non contestée, a été constaté en 2015.</w:t>
      </w:r>
    </w:p>
    <w:p>
      <w:r>
        <w:t>C'est ainsi à bon droit que le TAPI a retenu que les conditions de l'« opération Papyrus » n'étaient pas réunies. 9)</w:t>
      </w:r>
    </w:p>
    <w:p>
      <w:r>
        <w:t>Le séjour en Suisse peut certes être considéré comme long, dès lors qu'il dépasse vraisemblablement dix ans au total. Cette durée doit néanmoins être relativisée dès lors que l'entier du séjour s'est déroulé dans l'illégalité, ou au bénéfice d'une simple tolérance des autorités de migration. À lui seul, cet élément ne permet donc pas de retenir un cas d'extrême gravité.</w:t>
      </w:r>
    </w:p>
    <w:p>
      <w:r>
        <w:t>Il n'apparaît en outre pas que l'intéressé se soit créé des attaches particulièrement étroites avec la Suisse au point de rendre étranger son pays d'origine. En effet, il n'est arrivé en Suisse, selon toute vraisemblance, qu'à l'âge de 25 ans, et a donc vécu toute son enfance et son adolescence au Kosovo, de sorte que la chambre de céans ne saurait admettre que les années passées en Suisse aient été déterminantes pour la formation de sa personnalité et, partant, pour son intégration socioculturelle.</w:t>
      </w:r>
    </w:p>
    <w:p>
      <w:r>
        <w:t>Le recourant parle le français de manière au moins élémentaire (niveau A2, pour autant que l'on puisse donner foi à l'attestation présente au dossier), et s'est créé un cercle d'amis et de collègues en Suisse, comme en témoignent les trois attestations jointes au recours. Toutefois, les relations de travail, d'amitié, de voisinage que l'étranger noue durant son séjour en Suisse ne constituent pas, à elles seules, des circonstances de nature à justifier un cas de rigueur (arrêts du</w:t>
      </w:r>
    </w:p>
    <w:p>
      <w:r>
        <w:t>- 11/15 - A/3066/2021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w:t>
      </w:r>
    </w:p>
    <w:p>
      <w:r>
        <w:t>Sur le plan professionnel et financier, il faut reconnaître que le recourant est indépendant financièrement depuis son arrivée en Suisse et qu'il n'a jamais bénéficié de l'aide sociale. Cela étant, l'indépendance économique est un aspect qui est en principe attendu de tout étranger désireux de s'établir durablement en Suisse et ne constitue donc pas un élément extraordinaire en faveur du recourant. Ainsi, si cet élément est à mettre au crédit du recourant, il relève du comportement que l’on est en droit d’attendre de toute personne séjournant dans le pays (arrêts du Tribunal fédéral 2C_779/2016 du</w:t>
      </w:r>
    </w:p>
    <w:p>
      <w:r>
        <w:rPr>
          <w:b/>
        </w:rPr>
        <w:t>E. 13</w:t>
      </w:r>
    </w:p>
    <w:p>
      <w:r>
        <w:t>septembre 2016 consid. 4.2 ; 2C_789/2014 du 20 février 2015 consid. 2.2.2).</w:t>
      </w:r>
    </w:p>
    <w:p>
      <w:r>
        <w:t>Par ailleurs, les activités du recourant, qui a œuvré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 à cet égard, le recourant se méprend sur les considérants du TAPI, qui ne lui reproche pas de ne pas avoir « mis ses compétences au service de la Suisse ». L'activité professionnelle exercée par l'intéressé en Suisse ne lui permet donc pas de se prévaloir d'une intégration professionnelle exceptionnelle au sens de la jurisprudence précitée. Il convient aussi de relever la condamnation pénale dont le recourant a fait l'objet en 2015 pour des infractions autres que l'entrée ou le séjour illégal en Suisse, qui constitue un élément très défavorable en matière d'intégration sociale. Le recourant n'a du reste pas informé la chambre de céans des suites de la procédure pénale initiée par son arrestation le 17 mars 2021.</w:t>
      </w:r>
    </w:p>
    <w:p>
      <w:r>
        <w:t>S'agissant de ses possibilités de réintégration dans son pays d'origine, le recourant est né au Kosovo, dont il parle la langue et où il a vécu son enfance, son adolescence et le début de sa vie d'adulte. Il est en bonne santé et, de retour dans son pays d'origine, dans lequel vivent son épouse et son enfant, et où il s'est rendu à plusieurs reprises depuis qu'il séjourne en Suisse, le recourant pourra faire valoir les connaissances linguistiques et l'expérience professionnelle acquises en Suisse, notamment dans le domaine du bâtiment.</w:t>
      </w:r>
    </w:p>
    <w:p>
      <w:r>
        <w:t>Dans ces circonstances, il n'apparaît pas que les difficultés auxquelles le recourant devrait faire face en cas de retour au Kosovo seraient pour lui plus graves que pour la moyenne des étrangers, en particulier des ressortissants kosovars retournant dans leur pays.</w:t>
      </w:r>
    </w:p>
    <w:p>
      <w:r>
        <w:t>- 12/15 - A/3066/2021</w:t>
      </w:r>
    </w:p>
    <w:p>
      <w:r>
        <w:t>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toutefois pas le cas en l’espèce.</w:t>
      </w:r>
    </w:p>
    <w:p>
      <w:r>
        <w:t>L'autorité intimée était en conséquence fondée à refuser de donner une suite positive à la demande d'autorisation de séjour déposée par le recourant et l'instance précédente à confirmer ledit refus. 10)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w:t>
      </w:r>
    </w:p>
    <w:p>
      <w:r>
        <w:t>En l'espèce, le recourant n'allègue pas que le retour dans son pays d’origine serait impossible, illicite ou inexigible au regard de l’art. 83 LEI, et le dossier ne laisse pas apparaître d’éléments qui tendraient à démontrer le contraire.</w:t>
      </w:r>
    </w:p>
    <w:p>
      <w:r>
        <w:t>Dans ces circonstances, la décision de l'autorité intimée est conforme au droit et le recours contre le jugement du TAPI, entièrement mal fondé, sera rejeté. 11)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