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ATA/1150/2017 vom 2. August 2017</w:t>
      </w:r>
    </w:p>
    <w:p>
      <w:r>
        <w:t>GE Cour de justice, 2017-08-02, FR</w:t>
      </w:r>
    </w:p>
    <w:p>
      <w:r>
        <w:rPr>
          <w:b/>
        </w:rPr>
        <w:t xml:space="preserve">Quelle: </w:t>
      </w:r>
      <w:r>
        <w:t>https://mcp.opencaselaw.ch/entscheid/ge_gerichte_ATA_1150_2017</w:t>
      </w:r>
    </w:p>
    <w:p>
      <w:r>
        <w:t>FR: GE_GERICHTE ATA/1150/2017 du 2 août 2017</w:t>
      </w:r>
    </w:p>
    <w:p>
      <w:r>
        <w:t>IT: GE_GERICHTE ATA/1150/2017 del 2 agosto 2017</w:t>
      </w:r>
    </w:p>
    <w:p>
      <w:pPr>
        <w:pStyle w:val="Heading2"/>
      </w:pPr>
      <w:r>
        <w:t>Erwägungen</w:t>
      </w:r>
    </w:p>
    <w:p>
      <w:r>
        <w:rPr>
          <w:b/>
        </w:rPr>
        <w:t>E. 12</w:t>
      </w:r>
    </w:p>
    <w:p>
      <w:r>
        <w:t>septembre 1985 - LPA - E 5 10 ; art. 52 de la loi sur l’insertion et l’aide sociale individuelle du 22 mars 2007 - LIASI - J 4 04). 2)</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131 V 256 consid. 6.1 ; 131 I 166 consid. 3.1 ; 130 I 71 consid. 4.1 ; arrêt du Tribunal fédéral 2D_9/2013 du 16 mai 2013 consid. 5.1 ; ATA/878/2016 du 18 octobre 2016 ; ATA/761/2016 du 6 septembre 2016 ; ATA/810/2015 du 11 août 2015).</w:t>
      </w:r>
    </w:p>
    <w:p>
      <w:r>
        <w:t>- 8/12 - A/2705/2017 3) a. En droit genevois, la LIASI et le règlement d’exécution de la LIASI du 25 juillet 2007 (RIASI - J 4 04.01) concrétisent l’art. 12 Cst. (ATA/761/2016 précité ; ATA/810/2015 précité ; ATA/452/2012 du 30 juillet 2012), tout en allant plus loin que ce dernier.</w:t>
      </w:r>
    </w:p>
    <w:p>
      <w:r>
        <w:t>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vaste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c.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w:t>
      </w:r>
    </w:p>
    <w:p>
      <w:r>
        <w:t>d. L’aide sociale est soumise au principe de subsidiarité, conformément à l’art. 12 Cst.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Le bénéficiaire doit faire valoir sans délai ses droits auxquels l’aide financière est subsidiaire et doit mettre tout en œuvre pour améliorer sa situation sociale et financière (art. 9 al. 2 LIASI).</w:t>
      </w:r>
    </w:p>
    <w:p>
      <w:r>
        <w:t>La personne dans le besoin doit avoir épuisé les possibilités d’auto-prise en charge, les engagements de tiers et les prestations volontaires de tiers (ATA/761/2016 précité ; ATA/4/2015 du 6 janvier 2015 ; ATA/227/2014 du 8 avril 2014 ; ATA/452/2012 précité). L’aide est subsidiaire, de manière absolue, à toute autre ressource, mais elle est aussi subsidiaire à tout revenu que le bénéficiaire pourrait acquérir par son insertion sociale ou professionnelle (MGC 2005-2006/I A p. 259 ; ATA/4/2015 précité).</w:t>
      </w:r>
    </w:p>
    <w:p>
      <w:r>
        <w:t>e. L’art. 11 al. 1 LIASI décrit le cercle des bénéficiaires des prestations d’aide financière en prévoyant qu’y ont droit les personnes qui ont leur domicile et leur résidence effective sur le territoire genevois, ne sont pas en mesure de subvenir à leur entretien, soit celles dont le revenu mensuel déterminant n’atteint pas le montant destiné à la couverture des besoins de base et dont la fortune ne dépasse</w:t>
      </w:r>
    </w:p>
    <w:p>
      <w:r>
        <w:t>- 9/12 - A/2705/2017 pas les limites fixées par règlement du Conseil d’État, et répondent aux autres conditions de la loi, soit celles des art. 21 à 28 LIASI, ces conditions étant cumulatives.</w:t>
      </w:r>
    </w:p>
    <w:p>
      <w:r>
        <w:t>Selon l’art. 21 al. 1 LIASI, ont droit aux prestations d’aide financière les personnes dont le revenu mensuel déterminant n’atteint pas le montant destiné à la couverture des besoins de base et dont la fortune ne dépasse pas les limites fixées par règlement du Conseil d’État. L’art. 23 al. 1 LIASI dispose que sont prises en compte la fortune et les déductions sur la fortune prévues aux art. 6 et 7 de la loi sur le revenu déterminant unifié du 19 mai 2005 (LRDU - J 4 06), les limites de fortune permettant de bénéficier des prestations d’aides financière étant fixées par règlement du Conseil d’État (art. 23 al. 5 LIASI).</w:t>
      </w:r>
    </w:p>
    <w:p>
      <w:r>
        <w:t>Le revenu déterminant le droit aux prestations sociales comprend notamment, au titre de la fortune immobilière et mobilière, les valeurs mobilières de toute nature (art. 6 let. b LRDU), y compris les véhicules automobiles (ATA/656/2013 du 1er octobre 2013).</w:t>
      </w:r>
    </w:p>
    <w:p>
      <w:r>
        <w:t>L’art. 1 al. 1 let. a RIASI prévoit que les limites de fortune permettant de bénéficier des prestations d’aide financière sont de CHF 4'000.- pour une personne seule majeure.</w:t>
      </w:r>
    </w:p>
    <w:p>
      <w:r>
        <w:t>f. Les prestations d’aide financière peuvent être réduites, suspendues, refusées ou supprimées lorsque le bénéficiaire ne répond pas ou cesse de répondre aux conditions de la loi, qu’intentionnellement, il ne s’acquitte pas de son obligation de collaborer ou lorsqu’il refuse de donner les informations requises, donne des indications fausses ou incomplètes ou cache des informations utiles (art. 35 al. 1 let. a, c et d LIASI). Dans ce sens, le Tribunal fédéral a jugé que n’était pas arbitraire la décision d’une commune de réduire l’aide matérielle octroyée à une personne du montant de l’aide en espèce versée volontairement par sa sœur qui servait notamment à payer le leasing d’un véhicule et la location d’un appartement relativement onéreux (arrêt du Tribunal fédéral 2P.127/2000 du</w:t>
      </w:r>
    </w:p>
    <w:p>
      <w:r>
        <w:rPr>
          <w:b/>
        </w:rPr>
        <w:t>E. 13</w:t>
      </w:r>
    </w:p>
    <w:p>
      <w:r>
        <w:t>octobre 2000) ou encore le fait de bénéficier de prestations en nature, par exemple la mise à disposition d’un véhicule automobile (arrêt du Tribunal fédéral 2P.16/2006 du 1er juin 2006). 4) a. Le droit administratif connaît les principes de la force et de l’autorité de la chose jugée ou décidée. Une décision administrative prise par une autorité ou un jugement rendu par un tribunal devenus définitifs par l’écoulement du délai de recours ou par l’absence de toute autre possibilité de recours ordinaire, notamment, ne peuvent plus être remis en cause devant une autorité administrative ou judiciaire (ATA/575/2017 du 23 mai 2017 consid. 3a ; ATA/354/2017 du 28 mars 2017 consid. 3b ; ATA/480/2012 du 31 juillet 2012 confirmé par arrêt du Tribunal fédéral 8C_699/2012 du 19 novembre 2012).</w:t>
      </w:r>
    </w:p>
    <w:p>
      <w:r>
        <w:t>- 10/12 - A/2705/2017</w:t>
      </w:r>
    </w:p>
    <w:p>
      <w:r>
        <w:t>b. L'autorité de la chose jugée (ou force de chose jugée au sens matériel [materielle Rechtskraft]) interdit de remettre en cause, dans une nouvelle procédure, entre les mêmes parties, une prétention identique qui a été définitivement jugée (ATF 142 III 210 consid. 2.1). Il y a identité de l'objet du litige quand, dans l'un et l'autre procès, les parties soumettent au tribunal la même prétention, en reprenant les mêmes conclusions et en se basant sur le même complexe de faits (ATF 139 III 126 consid. 3.2.3 ; 116 II 738 consid. 2a). L'identité de l'objet du litige s'entend au sens matériel ; il n'est pas nécessaire, ni même déterminant que les conclusions soient formulées de manière identique (ATF 142 III 210 précité consid. 2.1 ; 128 III 284 consid. 3b ; 123 III 16 consid. 2a ; 121 III 474 consid. 4a). 5)</w:t>
      </w:r>
    </w:p>
    <w:p>
      <w:r>
        <w:t>En l’espèce, le recourant persiste à affirmer ne pas être propriétaire du véhicule, alors même que cette question a déjà été examinée et tranchée par la chambre de céans dans son arrêt du 18 octobre 2016 (ATA/878/2016) entré en force de chose jugée et aux développements duquel il sera renvoyé. Dans ce cadre, il est sans pertinence que le Tribunal fédéral ne se soit pas penché sur le fond de la cause en raison de l’absence de paiement de l’avance de frais par le recourant.</w:t>
      </w:r>
    </w:p>
    <w:p>
      <w:r>
        <w:t>Le recourant ne peut pas davantage prétendre à l’application de la jurisprudence fédérale à laquelle il se réfère pour requérir une diminution de l’aide sociale en lieu et place de sa suppression, dès lors que, contrairement aux cas cités, il ne bénéficiait plus, à compter du 1er décembre 2016, des prestations de l’autorité intimée. Dans ces circonstances, cette dernière n’avait d’autre possibilité que d’octroyer ou de refuser l’aide, et non pas de la diminuer. La décision de l’hospice est au demeurant fondée au regard de sa fortune, dépassant la limite de CHF 4'000.- admissible pour une personne seule.</w:t>
      </w:r>
    </w:p>
    <w:p>
      <w:r>
        <w:t>Les deux solutions alternatives proposées par le recourant ne lui sont d'aucun secours. On ne voit en effet pas en quoi le dépôt des plaques d’immatriculation du véhicule serait de nature à entraîner une modification de sa fortune, la voiture, dont la propriété est établie conformément aux développements susmentionnés, continuant à faire partie de son patrimoine. Le fait que la présidence de la chambre de céans ait évoqué une telle possibilité dans le cadre de l’examen des mesures provisionnelles sollicitées, en vue de débloquer la situation de l’intéressé dans ses relations avec l’hospice, n’y change rien. Quant à la prise en compte de l’aliénation virtuelle de la voiture pour procéder par compensation avec les périodes durant lesquelles il n’a pas perçu de prestations d’assistance, une telle solution n’est pas compatible avec l’art. 1 al. 1 let. a RIASI, puisque le véhicule demeure dans le patrimoine du recourant, soumis à la limite de fortune admissible de CHF 4'000.-, et qu'un véhicule comme celui en cause ne saurait se dévaluer d'un montant mensuel équivalant aux prestations financières antérieurement reçues par le recourant. Au demeurant, l’on peine à imaginer</w:t>
      </w:r>
    </w:p>
    <w:p>
      <w:r>
        <w:t>- 11/12 - A/2705/2017 comment la fortune du recourant pourrait être évaluée en fonction de sommes qui n’ont pas été reçues.</w:t>
      </w:r>
    </w:p>
    <w:p>
      <w:r>
        <w:t>C’est donc à juste titre que l’autorité intimée a refusé d’octroyer au recourant des prestations d’assistance, lui expliquant qu’il devait préalablement aliéner le véhicule en cause pour pouvoir en bénéficier, sous réserve de la réalisation de toutes les autres conditions. En cela, l’hospice n’a commis aucune inégalité de traitement, argument que le recourant invoque du reste sans aucunement la démontrer. 6)</w:t>
      </w:r>
    </w:p>
    <w:p>
      <w:r>
        <w:t>Manifestement mal fondé, le recours sera rejeté, sans instruction préalable, en application de l’art. 72 LPA, la demande de mesures provisionnelles devenant sans objet. Il ne se justifie pas non plus d’ordonner l’audition de témoins ni de requérir de l’autorité intimée l’apport du dossier, que le recourant était d’ailleurs en mesure de consulter auprès de celle-ci en tout temps. 7)</w:t>
      </w:r>
    </w:p>
    <w:p>
      <w:r>
        <w:t>Vu la nature du litige, il ne sera pas perçu d’émolument (art. 87 al. 1 LPA et 11 du règlement sur les frais, émoluments et indemnités en procédure administrative du 30 juillet 1986 - RFPA - E 5 10.03) et,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