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ATA/114/2015 vom 27. Januar 2015</w:t>
      </w:r>
    </w:p>
    <w:p>
      <w:r>
        <w:t>GE Cour de justice, 2015-01-27, FR</w:t>
      </w:r>
    </w:p>
    <w:p>
      <w:r>
        <w:rPr>
          <w:b/>
        </w:rPr>
        <w:t xml:space="preserve">Quelle: </w:t>
      </w:r>
      <w:r>
        <w:t>https://mcp.opencaselaw.ch/entscheid/ge_gerichte_ATA_114_2015</w:t>
      </w:r>
    </w:p>
    <w:p>
      <w:r>
        <w:t>FR: GE_GERICHTE ATA/114/2015 du 27 janvier 2015</w:t>
      </w:r>
    </w:p>
    <w:p>
      <w:r>
        <w:t>IT: GE_GERICHTE ATA/114/2015 del 27 gennaio 2015</w:t>
      </w:r>
    </w:p>
    <w:p>
      <w:pPr>
        <w:pStyle w:val="Heading2"/>
      </w:pPr>
      <w:r>
        <w:t>Regeste</w:t>
      </w:r>
    </w:p>
    <w:p>
      <w:r>
        <w:t>Résumé: Recours de la responsable d'un salon de massage contre une décision du département de la sécurité et de l'économie lui infligeant un avertissement et une amende. Compte tenu des circonstances du cas d'espèce, la chambre administrative a confirmé l'avertissement mais annulé l'amende. La faute commise par la responsable était légère, elle n'était pas défavorablement connue et l'avertissement constituait, en l'espèce, une sanction suffisante et adéquate.</w:t>
      </w:r>
    </w:p>
    <w:p>
      <w:pPr>
        <w:pStyle w:val="Heading2"/>
      </w:pPr>
      <w:r>
        <w:t>Erwägungen</w:t>
      </w:r>
    </w:p>
    <w:p>
      <w:r>
        <w:rPr>
          <w:b/>
        </w:rPr>
        <w:t>E. 12</w:t>
      </w:r>
    </w:p>
    <w:p>
      <w:r>
        <w:t>septembre 1985 - LPA - E 5 10).</w:t>
      </w:r>
    </w:p>
    <w:p>
      <w:r>
        <w:t>- 5/10 - A/2948/2014 2)</w:t>
      </w:r>
    </w:p>
    <w:p>
      <w:r>
        <w:t>La recourante sollicite l’audition de Mme E______.</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b. En l’espèce, Mme E______ a signé une attestation datée du 22 juillet 2014 dans laquelle elle a confirmé les dires de la recourante relatifs à sa présence au salon le soir du contrôle effectué par la BMOE. Le contenu de cette attestation est clair et rien ne permet de douter de la véracité des explications qui y figurent. Elles n’ont d’ailleurs pas été remises en cause par l’autorité intimée. L’audition de Mme E______ est en conséquence inutile, le dossier contenant par ailleurs les éléments permettant à la chambre de céans de trancher les questions juridiques à résoudre. 3)</w:t>
      </w:r>
    </w:p>
    <w:p>
      <w:r>
        <w:t>Dans un même grief, la recourante reproche au département d’avoir violé l’art. 12 let. b de la loi sur la prostitution du 17 décembre 2009 (LProst - I 2 49), d’avoir abusé de son pouvoir d’appréciation et d’avoir décidé arbitrairement de lui infliger un avertissement et une amende CHF 1'000.-. Elle était de bonne foi et aucun comportement fautif ne pouvait lui être reproché.</w:t>
      </w:r>
    </w:p>
    <w:p>
      <w:r>
        <w:t>- 6/10 - A/2948/2014 4)</w:t>
      </w:r>
    </w:p>
    <w:p>
      <w:r>
        <w:t>À teneur de l’art. 12 let. b LProst, la personne responsable d'un salon a pour obligation de s'assurer que les personnes prostituées dans le salon ne contreviennent pas à la législation, notamment celle relative au séjour et au travail des étrangers.</w:t>
      </w:r>
    </w:p>
    <w:p>
      <w:r>
        <w:t>En l’espèce, il n’est pas contesté que la recourante a donné à Mme E______ toutes les explications utiles quant aux conditions qui présidaient à une reprise d’activité. Il n’est pas non plus contesté que Mme E______, laquelle n’était pas censée se trouver au salon lors du contrôle de police, a repris son activité à l’insu de la recourante.</w:t>
      </w:r>
    </w:p>
    <w:p>
      <w:r>
        <w:t>Il n’en demeure pas moins que, comme l’a constaté la BMOE, Mme E______ a bel et bien commencé son activité au sein du salon sans être au bénéfice d’un permis de travail valable. La recourante tente de justifier cette situation par le fait qu’elle était absente du salon le jour du contrôle de police, personne ne s’étant par ailleurs étonné de la présence de Mme E______ puisqu’elle y avait déjà travaillé par le passé. Cette excuse, qui permettrait à tous les responsables de salon de justifier n’importe quel manquement à la législation au sein de leur établissement du simple fait de leur absence, n’est pas recevable. Dans les limites du raisonnable, la recourante doit au contraire s’assurer qu’en tout temps, y compris lors de ses absences, les personnes qui se prostituent dans son salon ne contreviennent pas à la législation. Elle peut, par exemple, se faire remplacer.</w:t>
      </w:r>
    </w:p>
    <w:p>
      <w:r>
        <w:t>C’est ainsi à juste titre que le département a reproché à la recourante de ne pas avoir respecté l’art. 12 let. b LProst. 5)</w:t>
      </w:r>
    </w:p>
    <w:p>
      <w:r>
        <w:t>Reste à examiner si le département était fondé à infliger un avertissement et une amende à la recourante.</w:t>
      </w:r>
    </w:p>
    <w:p>
      <w:r>
        <w:t>a. La personne responsable d’un salon qui n’a pas respecté les obligations que lui impose l’art. 12 LProst fait l’objet de mesures et sanctions administratives (art. 14 al. 1 let. d LProst). Aux termes de l’art. 14 al. 2 LProst, l'autorité compétente prononce, selon la gravité ou la réitération de l'infraction, les mesures et sanctions administratives suivantes : un avertissement (let. a) ; la fermeture temporaire du salon ou de l’agence d’escorte, pour une durée de un à six mois, et l’interdiction d’exploiter tout autre salon ou toute autre agence, pour une durée analogue (let. b) ; ou la fermeture définitive du salon ou de l’agence d’escorte et l'interdiction d'exploiter tout autre salon ou toute autre agence pour une durée de dix ans (let. c).</w:t>
      </w:r>
    </w:p>
    <w:p>
      <w:r>
        <w:t>b. Indépendamment du prononcé des mesures et sanctions administratives prévues à l’art. 14 al. 2 LProst, l'autorité compétente peut infliger une amende administrative de CHF 100.- à CHF 60'000.- à toute personne ayant enfreint les prescriptions de la LProst ou de ses dispositions d’exécution (art. 25 al. 1 LProst).</w:t>
      </w:r>
    </w:p>
    <w:p>
      <w:r>
        <w:t>- 7/10 - A/2948/2014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 ; Pierre MOOR/Étienne POLTIER, Droit administratif : les actes administratifs et leur contrôle, vol. 2, 2011, n. 1.4.5.5 p. 160 ss).</w:t>
      </w:r>
    </w:p>
    <w:p>
      <w:r>
        <w:t>En vertu de l'art.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(comme notamment les art. 34 ss, 42 ss, 56 ss, 74 ss, 106 al. 2 et 3 et 107 CP ; ATA/61/2014 du 4 février 2014 ; ATA/71/2012 du 31 janvier 2012).</w:t>
      </w:r>
    </w:p>
    <w:p>
      <w:r>
        <w:t>Il est ainsi nécessaire que le contrevenant ait commis une faute, fût-ce sous la forme d’une simple négligence (Ulrich HÄFELIN/Georg MÜLLER/ Felix UHLMANN, Allgemeines Verwaltungsrecht, 7ème éd., 2010, n. 1179). Selon la jurisprudence constante, l’administration doit faire preuve de sévérité afin d’assurer le respect de la loi et jouit d’un large pouvoir d’appréciation pour infliger une amende (ATA/71/2012 précité ; ATA/14/2011 du 11 janvier 2011 ; ATA/788/2010 du 16 novembre 2010 ; ATA/571/2010 du 31 août 2010). La juridiction de céans ne la censure qu’en cas d’excès ou d'abus (ATA/160/2009 du 31 mars 2009). Enfin, l’amende doit respecter le principe de la proportionnalité (art. 36 al. 3 Cst. ; ATA/700/2012 du 16 octobre 2012 ; ATA/533/2010 du 4 août 2010 ; ATA/201/2010 du 23 mars 2010).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précité).</w:t>
      </w:r>
    </w:p>
    <w:p>
      <w:r>
        <w:t>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w:t>
      </w:r>
    </w:p>
    <w:p>
      <w:r>
        <w:t>- 8/10 - A/2948/2014 foi et le principe de la proportionnalité (ATF 137 V 71 consid. 5.1 p. 73 ; 123 V 150 consid. 2 p. 152 et les références citées).</w:t>
      </w:r>
    </w:p>
    <w:p>
      <w:r>
        <w:t>d. Une décision est arbitraire au sens de l'art. 9 Cst. lorsqu’elle viole gravement une norme ou un principe juridique indiscuté ou lorsqu’elle heurte de manière choquante le sentiment de la justice et de l’équité (ATF 138 I 49 consid. 7.1 p. 51 et arrêts cités).</w:t>
      </w:r>
    </w:p>
    <w:p>
      <w:r>
        <w:t>e. Le principe de la proportionnalité impose que la mesure litigieuse soit apte à produire les résultats attendus et que ceux-ci ne puissent pas être atteints par des mesures moins incisives. Ce principe interdit en outre toute limitation qui irait au- delà du but visé et exige un rapport raisonnable entre celui-ci et les intérêts publics et privés compromis (ATA/538/2013 du 27 août 2013 consid. 3b ; ATA/847/2010 du 30 novembre 2010 consid. 12 et la jurisprudence citée). 6)</w:t>
      </w:r>
    </w:p>
    <w:p>
      <w:r>
        <w:t>Comme cela vient d’être examiné, la recourante n’a pas pris toutes les mesures qui pouvaient raisonnablement être exigées d’elle pour s’assurer que, même en son absence, les personnes qui se prostituent dans son salon ne contreviennent pas à la législation. Ce faisant, elle n’a pas respecté les obligations que lui impose la LProst dont le but est notamment de garantir que, dans le milieu de la prostitution, les conditions d'exercice de cette activité sont conformes à la législation (art. 1 let. a), étant précisé par ailleurs qu’il ressort des travaux préparatoires de la LProst une volonté que les sanctions et amendes soient suffisamment dissuasives (MGC 2009-2010/III A 2093, 2098 et 2009 ; ATA 485/2014 du 24 juin 2014 consid 3b). En infligeant un avertissement, soit la sanction la moins incisive prévue par la loi, le département n’a ainsi pas excédé son pouvoir d’appréciation.</w:t>
      </w:r>
    </w:p>
    <w:p>
      <w:r>
        <w:t>Pour le reste, la recourante a dûment averti Mme E______ qu’elle devait régulariser sa situation et rien ne pouvait lui laisser penser que celle-ci commencerait son activité sans la prévenir. La faute commise par la recourante peut ainsi être qualifiée de légère. Le département n’allègue pas qu’elle serait défavorablement connue, ni qu’elle aurait déjà commis une infraction du même type. En conséquence, la chambre de céans considère que si l’avertissement infligé à la recourante se justifie, il constitue une sanction suffisante et une mesure adéquate pour lui faire prendre conscience qu’elle doit organiser son salon de manière à éviter qu’à l’avenir une personne puisse commencer son activité sans autorisation.</w:t>
      </w:r>
    </w:p>
    <w:p>
      <w:r>
        <w:t>L’avertissement infligé à la recourante par le département le 27 août 2014 sera en conséquence confirmé et l’amende de CHF 1'000.- annulée. 7)</w:t>
      </w:r>
    </w:p>
    <w:p>
      <w:r>
        <w:t>Au vu de ce qui précède, le recours sera partiellement admis.</w:t>
      </w:r>
    </w:p>
    <w:p>
      <w:r>
        <w:t>- 9/10 - A/2948/2014 8)</w:t>
      </w:r>
    </w:p>
    <w:p>
      <w:r>
        <w:t>Vu l’issue du litige, un émolument - réduit à CHF 250.- - sera mis à la charge de la recourante (art. 87 al. 1 LPA). Une indemnité de procédure de CHF 500.- à la charge de l’État de Genève sera allouée à la recourante qui obtient partiellement gain de cause et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