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ATA/114/2014 vom 24. Februar 2014</w:t>
      </w:r>
    </w:p>
    <w:p>
      <w:r>
        <w:t>GE Cour de justice, 2014-02-24, FR</w:t>
      </w:r>
    </w:p>
    <w:p>
      <w:r>
        <w:rPr>
          <w:b/>
        </w:rPr>
        <w:t xml:space="preserve">Quelle: </w:t>
      </w:r>
      <w:r>
        <w:t>https://mcp.opencaselaw.ch/entscheid/ge_gerichte_ATA_114_2014</w:t>
      </w:r>
    </w:p>
    <w:p>
      <w:r>
        <w:t>FR: GE_GERICHTE ATA/114/2014 du 24 février 2014</w:t>
      </w:r>
    </w:p>
    <w:p>
      <w:r>
        <w:t>IT: GE_GERICHTE ATA/114/2014 del 24 febbraio 2014</w:t>
      </w:r>
    </w:p>
    <w:p>
      <w:pPr>
        <w:pStyle w:val="Heading2"/>
      </w:pPr>
      <w:r>
        <w:t>Erwägungen</w:t>
      </w:r>
    </w:p>
    <w:p>
      <w:r>
        <w:rPr>
          <w:b/>
        </w:rPr>
        <w:t>E. 11</w:t>
      </w:r>
    </w:p>
    <w:p>
      <w:r>
        <w:t>mars 2011 ; ATA/627/2010 du 8 septembre 2010 ; ATA/388/2009 du 11 août 2009 ; ATA/341/2009 du 21 juillet 2009 et les références citées) ;</w:t>
      </w:r>
    </w:p>
    <w:p>
      <w:r>
        <w:t>que le fait que le conseil administratif puisse suspendre un fonctionnaire dans l'attente du résultat d'une information pénale, avec ou sans traitement suivant les circonstances (art. 85 al. 1 et 2 du statut du personnel), est dès lors sans pertinence ;</w:t>
      </w:r>
    </w:p>
    <w:p>
      <w:r>
        <w:t>que par surabondance, l’intérêt public au bon fonctionnement du service comme celui à la préservation des finances de la collectivité publique intimée au vu de l’incertitude de la capacité du recourant à rembourser les mois de traitement ou d’indemnités qui lui seraient versés en cas de confirmation de la décision querellée sont importants (ATA/206/2013 du 2 avril 2013 ; ATA/519/2012 du 10 août 2012) ;</w:t>
      </w:r>
    </w:p>
    <w:p>
      <w:r>
        <w:t>que ces intérêts priment les difficultés financières que le recourant pourrait rencontrer du fait de la cessation du versement de son traitement ;</w:t>
      </w:r>
    </w:p>
    <w:p>
      <w:r>
        <w:t>qu’au vu de ce qui précède, la demande de restitution de l’effet suspensif sera refusée, le sort des frais de la procédure étant réservé jusqu’à droit jugé au fond.</w:t>
      </w:r>
    </w:p>
    <w:p>
      <w:r>
        <w:t>LA CHAMBRE ADMINISTRATIVE refuse de restituer l’effet suspensif au recours de Monsieur X______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Barillon, avocat du recourant, ainsi qu'à Me Christian Bruchez, avocat de la Commune Y______.</w:t>
      </w:r>
    </w:p>
    <w:p>
      <w:r>
        <w:t>- 5/5 - A/321/2014</w:t>
      </w:r>
    </w:p>
    <w:p>
      <w:r>
        <w:t>La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