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ATA/1149/2017 vom 2. August 2017</w:t>
      </w:r>
    </w:p>
    <w:p>
      <w:r>
        <w:t>GE Cour de justice, 2017-08-02, FR</w:t>
      </w:r>
    </w:p>
    <w:p>
      <w:r>
        <w:rPr>
          <w:b/>
        </w:rPr>
        <w:t xml:space="preserve">Quelle: </w:t>
      </w:r>
      <w:r>
        <w:t>https://mcp.opencaselaw.ch/entscheid/ge_gerichte_ATA_1149_2017</w:t>
      </w:r>
    </w:p>
    <w:p>
      <w:r>
        <w:t>FR: GE_GERICHTE ATA/1149/2017 du 2 août 2017</w:t>
      </w:r>
    </w:p>
    <w:p>
      <w:r>
        <w:t>IT: GE_GERICHTE ATA/1149/2017 del 2 agosto 2017</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LPA). Interjeté en temps utile devant la juridiction compétente, le recours est recevable de ce point de vue. 2)</w:t>
      </w:r>
    </w:p>
    <w:p>
      <w:r>
        <w:t>Le recours est dirigé contre la décision du TAPI refusant de restituer l’effet suspensif à celui-ci et d'octroyer des mesures provisionnelles, ce qui rend exécutoire la décision que l’OCPM a déclarée exécutoire nonobstant recours, refusant l’autorisation de séjour sollicitée par l’intéressé et lui impartissant un délai pour quitter la Suisse.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(ATA/35/2012 du 17 janvier 2012).</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4)</w:t>
      </w:r>
    </w:p>
    <w:p>
      <w:r>
        <w:t>En l’occurrence, la chambre administrative admettra que le recourant, nonobstant le fait qu’il réside depuis de nombreuses années en Suisse sans être au bénéfice d’une autorisation de séjour, et qu’il est frappé d’une interdiction d’entrée en Suisse, est susceptible de subir un préjudice irréparable s’il devait être contraint de se retourner sans délai au Cameroun alors que ses trois enfants, avec lesquels il entretient des relations personnelles, vivent à Genève. Pour cette raison particulière, son recours doit être tenu pour recevable. 5)</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- 7/11 - A/2433/2017</w:t>
      </w:r>
    </w:p>
    <w:p>
      <w:r>
        <w:t>Par ailleurs, l’autorité peut d’office ou sur requête ordonner des mesures provisionnelles en exigeant au besoin des sûretés (art. 21 al. 1 LPA). 6)</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w:t>
      </w:r>
    </w:p>
    <w:p>
      <w:r>
        <w:rPr>
          <w:b/>
        </w:rPr>
        <w:t>E. 28</w:t>
      </w:r>
    </w:p>
    <w:p>
      <w:r>
        <w:t>mars 2011 ; ATA/248/2009 du 19 mai 2009 consid. 3 ; ATA/213/2009 du</w:t>
      </w:r>
    </w:p>
    <w:p>
      <w:r>
        <w:rPr>
          <w:b/>
        </w:rPr>
        <w:t>E. 29</w:t>
      </w:r>
    </w:p>
    <w:p>
      <w:r>
        <w:t>avril 2009 consid. 2). 7)</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8)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9) a. La décision refusant d’accorder à un étranger une autorisation de séjour, alors que celui-ci n’en a pas bénéficié jusque-là est une décision négative qui, de jurisprudence constante ne peut pas être paralysée par un effet suspensif (ATA/41/2017 du 17 janvier 2017 consid. 3b et 5 ; ATA/302/2009 du 18 juin</w:t>
      </w:r>
    </w:p>
    <w:p>
      <w:r>
        <w:t>- 8/11 - A/2433/2017 2009 consid. 3 ; Clea BOUCHAT, L’effet suspensif en procédure administrative, 2015, p. 104 et p. 388 n. 1061). Ses effets peuvent cependant être aménagés pendant la durée de la procédure de recours, aux conditions de l’art. 21 LPA (ATA/41/2017 précité consid. 3b et jurisprudence citée).</w:t>
      </w:r>
    </w:p>
    <w:p>
      <w:r>
        <w:t>b. En revanche, l’effet suspensif retiré au recours concerne également la décision, accessoire au refus, prononçant le renvoi assorti d’un délai de départ de l’intéressé, décision à caractère positif qui, du fait du retrait de l’effet suspensif, déploie immédiatement ses effets. 10) Selon l'art. 17 de la loi fédérale sur les étrangers du 16 décembre 2005 (LEtr - RS 142.20),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w:t>
      </w:r>
    </w:p>
    <w:p>
      <w:r>
        <w:t>En l’occurrence, le recourant, à juste titre, ne s’est pas prévalu de cette disposition, laquelle ne s’applique pas dès lors qu’il est revenu en Suisse de manière illégale, bravant même une mesure d’interdiction d’entrée prononcée contre lui. 11) a. Il s’agit en revanche de déterminer si c’est de manière juridiquement fondée, compte tenu des circonstances, que l’autorité intimée a retiré l’effet suspensif au recours et que le TAPI a refusé de le restituer ou d’autoriser le recourant à rester en Suisse jusqu’à droit jugé dans la procédure.</w:t>
      </w:r>
    </w:p>
    <w:p>
      <w:r>
        <w:t>b. Dans la mesure où le recourant, lorsqu’il a déposé sa demande de regroupement familial n’était au bénéfice d’aucune autorisation, la décision litigieuse s’agissant du refus d’octroyer l’autorisation de séjour pour regroupement familial est clairement de type négatif et la décision de l’OCPM de retirer tout effet suspensif à un éventuel recours ne porte pas sur ce volet de la décision attaquée. Pour la même raison, le TAPI était fondé à rejeter la demande restitution de l’effet suspensif à laquelle concluait le recourant. Quant à la décision prononçant le renvoi, dès lors qu’elle constitue la conséquence naturelle du refus d’accorder le permis de séjour à un étranger (art. 64 al. 1 let. c LEtr), l’autorité intimée était légitimée à décider qu’elle déploierait immédiatement ses effets, nonobstant recours, compte tenu de son lien avec ledit refus. 12) Il reste à déterminer s’il y avait lieu d’autoriser le recourant à rester en Suisse pendant la durée de la procédure, soit par le prononcé de mesures provisionnelles au sens de l’art. 21 LPA, soit, ce qui conduit au même résultat pratique, en suspendant le caractère exécutoire du renvoi en application de l’art. 66 LPA.</w:t>
      </w:r>
    </w:p>
    <w:p>
      <w:r>
        <w:t>- 9/11 - A/2433/2017</w:t>
      </w:r>
    </w:p>
    <w:p>
      <w:r>
        <w:t>En l’occurrence, le prononcé des mesures provisionnelles évoquées plus haut, n’est pas envisageable. En effet, un tel prononcé aboutirait, à accorder au recourant l’autorisation sollicitée au fond et anticiperait ainsi le jugement définitif (ATA/41/2017 précité consid 6). Le fait que celui-ci ne soit pas autorisé à travailler pour entretenir ses trois enfants – même s’il semble plutôt curieusement privilégier la reprise d’études – le met dans une position financière délicate, néanmoins cet élément ne constitue pas un abus du pouvoir d’appréciation de l’autorité intimée dans son désir de voir le recourant retourner sans délai dans son pays d’origine. Sous l’angle de l’art. 21 LPA, le refus du TAPI d’autoriser le recourant à rester en Suisse est donc conforme au droit.</w:t>
      </w:r>
    </w:p>
    <w:p>
      <w:r>
        <w:t>Quant à restituer l’effet suspensif à la décision de renvoi, une pesée des intérêts en présence conduit à un résultat sans équivoque. L’intérêt public à assurer qu’une personne sous interdiction d’entrée en Suisse, plusieurs fois condamnée en rapport avec son comportement violent vis-à-vis de ses proches attende à l’extérieur de la Suisse le résultat de la procédure de recours, prévaut sans conteste sur l’intérêt privé du recourant à rester en Suisse jusqu’à droit jugé, alors qu’il est séparé de son épouse et sans moyens financiers pour entretenir ses enfants, même s’il paraît s’occuper régulièrement de son dernier fils. La question des droits que l’art. 8 CEDH ou l’art. 13 de la Constitution fédérale de la Confédération suisse du 18 avril 1999 (Cst. - RS 101) confèrerait au recourant fera l’objet de la décision sur le fond que prendra le TAPI, mais prima facie, force est de constater avec le TAPI qu’ils sont reconnus principalement entre des époux lorsqu’ils font vie commune ou à un parent vis-à-vis de ses enfants lorsqu’ils font ménage commun (ATF 135 I 143 consid. 1.3.2 ; 127 II 60 consid. 1s/aa ; ATA/680/2017 du 20 juin 2017 consid. 5a).</w:t>
      </w:r>
    </w:p>
    <w:p>
      <w:r>
        <w:t>Par conséquent, le recours doit être rejeté et la décision du TAPI confirmée. 13) Malgré l’issue du recours, aucun émolument ne sera mis à la charge du recourant qui plaide au bénéfice de l’assistance juridique (art. 12 du règlement sur les frais, émoluments et indemnités en procédure administrative du 30 juillet 1986 (RFPA - E 5 10.03). En outre, aucune indemnité de procédure ne sera allouée (art. 87 al. 2 LPA).</w:t>
      </w:r>
    </w:p>
    <w:p>
      <w:r>
        <w:t>* * * * *</w:t>
      </w:r>
    </w:p>
    <w:p>
      <w:r>
        <w:t>- 10/11 - A/2433/2017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