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ATA/1144/2024 vom 1. Oktober 2024</w:t>
      </w:r>
    </w:p>
    <w:p>
      <w:r>
        <w:t>GE Cour de justice, 2024-10-01, FR</w:t>
      </w:r>
    </w:p>
    <w:p>
      <w:r>
        <w:rPr>
          <w:b/>
        </w:rPr>
        <w:t xml:space="preserve">Quelle: </w:t>
      </w:r>
      <w:r>
        <w:t>https://mcp.opencaselaw.ch/entscheid/ge_gerichte_ATA_1144_2024</w:t>
      </w:r>
    </w:p>
    <w:p>
      <w:r>
        <w:t>FR: GE_GERICHTE ATA/1144/2024 du 1 octobre 2024</w:t>
      </w:r>
    </w:p>
    <w:p>
      <w:r>
        <w:t>IT: GE_GERICHTE ATA/1144/2024 del 1 ottobre 2024</w:t>
      </w:r>
    </w:p>
    <w:p>
      <w:pPr>
        <w:pStyle w:val="Heading2"/>
      </w:pPr>
      <w:r>
        <w:t>Regeste</w:t>
      </w:r>
    </w:p>
    <w:p>
      <w:r>
        <w:t>Résumé: Même si les intimés se sont trompés de cadre juridique, ayant fondés la résiliation des rapports de service pour invalidité (art. 26 LPAC) alors qu'ils auraient dû procéder à une résiliation pour motif fondé (art. 21 al. 3 et 22 let. c LPAC cum art. 5 RPAC), la décision de licenciement est conforme au droit. En effet, les intimés ont malgré tout correctement constaté les faits pertinents en retenant que l'état de santé de la recourante ne lui permettait plus d'exercer sa fonction au poste pour lequel elle avait été engagé. Ils ont de plus recueilli tous les éléments médicaux nécessaires pour arriver au constat de cette incapacité. Échec de la procédure de reclassement. Recours rejeté.</w:t>
      </w:r>
    </w:p>
    <w:p>
      <w:pPr>
        <w:pStyle w:val="Heading2"/>
      </w:pPr>
      <w:r>
        <w:t>Erwägungen</w:t>
      </w:r>
    </w:p>
    <w:p>
      <w:r>
        <w:rPr>
          <w:b/>
        </w:rPr>
        <w:t>E. 22</w:t>
      </w:r>
    </w:p>
    <w:p>
      <w:r>
        <w:t>novembre 2022 consid. 6e). 5.11 En l'espèce, la recourante a été transférée le 1er avril 2018 en qualité de secrétaire 1/9 de l'accueil des urgences au secrétariat médical des urgences au taux de 65% après avoir travaillé plusieurs années en qualité d'huissière hôtesse d'information. À la suite de différents problèmes en lien avec l'environnement au travail, la recourante a été en incapacité de travail du 8 décembre 2020 au 7 février 2021 à 100%, du 8 février 2021 au 11 avril 2021 à 50% et dès le 30 septembre 2021 à 100%. Dans ce cadre, elle a été examinée, à au moins deux reprises par la Dre D______, médecin du travail du SPE, « médecin-conseil » au sens du RPAC (MIOPE 01.08.02 et 08.01.01, Sollicitation des prestations du SPE ; ATA/993/2021 du</w:t>
      </w:r>
    </w:p>
    <w:p>
      <w:r>
        <w:t>- 18/26 - A/4018/2023 28 septembre 2021 consid. 5). Le 16 décembre 2020, celle-ci a indiqué que la recourante avait besoin de repos, que des facteurs professionnels semblaient avoir joué un rôle dans la dégradation de son état de santé et seraient à aborder lorsqu'une reprise serait envisagée. Elle était d'accord que la patiente avait besoin de « faire une coupure ». La recourante a été revue le 26 octobre 2021 par la Dre D______, qui après un contact avec le médecin traitant de l'intéressée, a précisé qu'il était médicalement indiqué de favoriser une mobilité. Elle préconisait de la rencontrer pour élaborer un projet professionnel consistant à la soutenir dans son projet de quitter son service. Elle a aussi été vue à plusieurs reprises par le Dr E______, médecin-conseil des HUG, soit un praticien externe à l’institution et consultant à Carouge. Le 28 février 2022, ce dernier a considéré que compte tenu des rapports conflictuels permanents, une reprise d'activité dans cette même ambiance de travail n'était pas envisageable. Une autre affectation devrait lui permettre de reprendre son activité sans délai. Le 20 septembre 2022, il a confirmé la teneur de son courrier du 28 février précédent. À la suite d’une nouvelle visite médicale, il a, par avis du 23 novembre 2022, conclu que l'état de santé de la recourante s'était considérablement amélioré depuis le printemps. Si une reprise d'activité n'était pas envisageable à un poste la mettant en contact avec ses anciennes collègues ou avec son ancienne hiérarchie, son état de santé permettrait de reprendre son activité de secrétaire médicale à plein temps de son taux contractuel de 65%. L'intéressée pourrait également occuper sans réserve un poste d'hôtesse d'accueil, fonction qu'elle avait exercée plusieurs années au sein des HUG. Après un nouvel examen le 19 janvier 2023, il a confirmé, le 26 janvier suivant, que la recourante était dans la capacité de reprendre une activité professionnelle à tout poste respectant les réserves de son courrier du 23 novembre précédent. La situation conflictuelle qui avait entraîné une atteinte à sa santé serait réactivée si elle se retrouvait en contact avec les personnes concernées et son état de santé s'en trouverait à nouveau impacté. Il était médicalement possible pour l'intéressée d'assumer tout autre poste, même au sein des urgences, si l'opportunité administrative lui était offerte. Enfin, la recourante a été reçue le 8 mai 2023 par le Dr G______, médecin-conseil des HUG consultant au Grand-Saconnex, lequel a conclu à une pleine capacité de travail au poste de secrétaire médicale ou tout autre poste. Elle ne devait toutefois pas retravailler au secrétariat des urgences, ni sous les ordres de son ancienne hiérarchie, ni être au contact direct professionnel de ses anciennes collègues. Le suivi médical semblait parfaitement adéquat et la restriction était pérenne. Un poste comme hôtesse d'accueil était compatible avec la restriction. Tout autre poste, y compris en mission courte ou de remplacement, serait le bienvenu. Elle était motivée et médicalement apte pour une reprise. Son médecin traitant, le Dr C______ a également indiqué une reprise à 100% dès le 20 avril 2023 sans restriction dans un autre poste de travail sans lien avec son ancienne supérieure hiérarchique ou ses anciennes collègues directes.</w:t>
      </w:r>
    </w:p>
    <w:p>
      <w:r>
        <w:t>- 19/26 - A/4018/2023 Il doit être retenu de ce qui précède que l'incapacité définitive de remplir les devoirs de service dans la fonction de secrétaire au secrétariat médical des urgences pour laquelle la recourante a été engagée, a été reconnue d'un commun accord par la médecin du travail (SPE) et le médecin-conseil des intimés, lesquels ont donc respecté la fonction de chacun de ces médecins, à la suite d'examens médicaux approfondis pratiqués par ces derniers, à plusieurs reprises, en collaboration avec le médecin traitant de la recourante. Les médecin-conseils des HUG se sont aussi prononcés sur un reclassement dans la fonction de secrétaire médicale ou d'hôtesse d'accueil, de manière suffisamment claire sur une aptitude future au travail, avec indication des éléments médicaux utilisés pour parvenir à leurs conclusions. Comme vu ci-dessus, la chambre de céans a constaté, dans l'ATA/348/2019 précité consid. 6, que le licenciement d’un fonctionnaire en raison de son état de santé peut, au regard de la lettre de la loi, être appréhendé tant à l’aune des art. 21 al. 3 et 22 let. c LPAC que de l’art. 26 LPAC. La disparition durable du motif d’engagement (art. 22 let. c LPAC en lien avec l’art. 5 RPAC) peut englober l’incapacité, pour des raisons de santé ou d’invalidité, de remplir les devoirs de sa fonction (art. 26 al. 1 LPAC), ces deux motifs devant être établis après une observation de l’état de santé du fonctionnaire sur une certaine durée. Suivant la voie choisie par l’employeur, le fonctionnaire peut potentiellement se retrouver dans une situation contradictoire due à des avis médicaux – entièrement ou partiellement – opposés entre le médecin conseil de l’autorité étatique et le médecin-conseil de la CPEG, s’agissant de sa capacité de travail. Cette question a des conséquences tant sur la possibilité du fonctionnaire d’être reclassé dans le cadre de la procédure envisageant son licenciement que sur ses prétentions en matière d’invalidité réglementaire. En l'occurrence, la décision attaquée fait référence à l'art. 26 al. 2 LPAC et indique comme « objet » une fin des rapports de service pour raison d'invalidité. Il n'est pas fait mention de l'art. 22 let. b ou c LPAC. Or, la recourante était apte à exercer sa fonction de secrétaire médicale dans un autre service. Les documents médicaux figurant au dossier – dont les HUG avaient connaissance – concernant son état de santé ne disent pas autre chose. Les intimés ne pouvaient donc pas choisir le cadre juridique de l'art. 26 LPAC. Ainsi, dans la mesure où il convenait d'appliquer la procédure d'une résiliation des rapports de service pour motif fondé (art. 22 LPAC), la question de l'obligation de la collaboration du médecin de la caisse de prévoyance (art. 26 LPAC) peut souffrir de rester indécise en l'espèce, la recourante étant apte à travailler dans un poste autre que le sien. Le mauvais cadre juridique choisi par les intimés ne change néanmoins rien au fait que, comme retenu supra, les différents intervenants ont tous considéré que la recourante présentait une incapacité de travail à exercer sa fonction de secrétaire au secrétariat des urgences, au contact de ses anciennes collègues et sous les ordres de son ancienne hiérarchie, ce que l'intéressée ne conteste au demeurant pas. Par ailleurs, le reproche de la recourante aux intimés d’avoir porté atteinte à sa santé ne</w:t>
      </w:r>
    </w:p>
    <w:p>
      <w:r>
        <w:t>- 20/26 - A/4018/2023 saurait prospérer. En effet, faute d'éléments apportés par la recourante, le GPP, institution à sa disposition et spécialisée dans la problématique, a clôturé le dossier selon son courriel du 18 décembre 2023, étant relevé que le courriel de sa collègue envoyé le 8 juin 2023 au GPP pour la soutenir a été pris en compte, puisque la recourante avait jusqu'à fin juillet 2023 pour apporter des éléments de preuve à l'appui de sa plainte. Au vu de ce qui précède, il existait donc une disparition durable du motif d'engagement (art. 22 let. c LPAC en lien avec l'art. 5 RPAC), justifiant par conséquent d’engager la procédure prévue par cette disposition en vue d’une éventuelle résiliation des rapports de service par les intimés. Compte tenu de ces éléments, les intimés ont malgré l’invocation erronée de l’art. 26 al. 2 LPAC correctement constaté les faits pertinents en retenant que l'état de santé de la recourante ne lui permettait plus d'exercer sa fonction au poste pour lequel elle avait été engagée. Ils ont, en effet, recueilli tous les éléments médicaux nécessaires pour arriver au constat de cette incapacité. Les griefs sont donc mal fondés. 6. La recourante se plaint d'une violation de l'art. 26 al. 2 LPAC en ce sens qu'il aurait été possible de la reclasser et que les mesures entreprises étaient tardives et insuffisantes. 6.1 Comme vu ci-dessus, c'est l'art. 21 al. 3 LPAC, lequel prévoit également une procédure de reclassement, qui aurait dû être appliqué à la recourante. Toutefois, en tant que cette disposition prévoit également une procédure de reclassement, le mauvais cadre juridique choisi par les intimés n'a aucune incidence Cet article précise que, préalablement à la résiliation des rapports de service, l'autorité compétente est tenue de proposer des mesures de développement et de réinsertion professionnels et de rechercher si un autre poste au sein de l'administration cantonale correspond aux capacités de l'intéressé. Les modalités sont fixées par règlement. 6.2 L’art. 46A RPAC traite du reclassement. Selon celui-ci,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RH du département, agissant d’entente avec l’office du personnel de l’État, est l’organe responsable (al. 7).</w:t>
      </w:r>
    </w:p>
    <w:p>
      <w:r>
        <w:t>- 21/26 - A/4018/2023 L’art. 48A du statut des HUG a la même teneur, à la seule exception que son al. 1 prévoit qu'un reclassement est proposé pour autant qu’un poste soit disponible au sein des établissements publics médicaux. 6.3 Selon la jurisprudence, 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pour temps inopportun est échu (ATA/10/2024 du 9 janvier 2024 consid. 5.3.2 et les arrêts cités). 6.4 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 outplacement » (ATA/78/2020 du 28 janvier 2020 consid. 4a). 6.5 Il n’existe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(arrêts du Tribunal fédéral 1C_609/2023 du 24 mai 2024 consid. 4.1 ; 8C_381/2021 du 17 décembre 2021 consid. 6.2 et l’arrêt cité). 6.6 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8C_381/2021 précité consid. 6.2 ; ATA/506/2022 du 17 mai 2022 consid. 9b). La loi n’impose toutefois pas à l’État une obligation de résultat, mais celle de mettre en œuvre tout ce qui peut être raisonnablement exigé de lui (ATA/506/2022 précité consid. 9b). L’employeur est tenu d’épuiser les possibilités appropriées et raisonnables pour réincorporer l’employé dans le processus de travail et non de lui retrouver coûte que coûte une place de travail (arrêt du Tribunal fédéral 8C_381/2021 précité consid. 6.2). 6.7 En l'espèce, il ne peut pas être reproché à la recourante de ne pas avoir postulé aux trois postes de commis administratifs à 80% en mai 2022 compte tenu de sa</w:t>
      </w:r>
    </w:p>
    <w:p>
      <w:r>
        <w:t>- 22/26 - A/4018/2023 situation médicale à l'époque et du fait que le médecin-conseil des HUG avait déjà relevé en février 2022 qu'une reprise d'activité dans une même ambiance de travail n'était pas envisageable, étant relevé que ces postes étaient rattachés au D-MA. Cela étant dit, la recourante a bénéficié dès le 3 septembre 2021 des conseils de la spécialiste des ressources humaines en mobilité professionnelle. Elle a également été accompagnée dès le 14 avril 2022 par la spécialiste en réinsertion professionnelle et maintien en emploi ainsi que de la fondation IPT, ce qu'elle ne conteste pas. Dans ce cadre, il lui a été notamment proposé de retravailler son CV sur le fond et la forme, de passer les tests ECDL – certification sur le niveau de compétence des applications informatiques les plus courantes – et de l'aider dans la préparation d'éventuels entretiens d'embauche. Il ne ressort pas du dossier que la recourante aurait mis en pratique les conseils reçus. La recourante doit ainsi se voir reprocher une certaine passivité dans la procédure de reclassement, notamment pour retrouver son « employabilité ». En outre, il lui a été signalé un poste d'huissière d'accueil aux H______, poste susceptible d'être intéressant dans la mesure où ni l'ECDL ni le niveau d'anglais n'étaient requis. Toutefois, sa candidature n'a pas été retenue. Par ailleurs et parallèlement à cet accompagnement, les intimés ont sollicité, le 4 juillet 2023, l'ensemble des départements des HUG signalant le parcours de la recourante au sein des HUG et s’assurant d’être informés de toute opportunité qui pourrait lui être offerte. La recourante a d'ailleurs postulé à un poste qui lui avait été signalé, à savoir un poste de secrétaire à 60% au sein du département de médecine. Sa candidature n'a toutefois pas été retenue. Ils lui ont également remis deux certificats de travail intermédiaire afin de faciliter ses recherches les 24 avril et 5 juin 2023. De plus, les intimés expliquent que le poste d'hôtesse d'accueil aux urgences auquel elle avait postulé en janvier 2023 était réservé au personnel soignant inapte pour raison d'accident ou médical et nécessitait des compétences soignantes, ce qui ressort effectivement des courriels adressés à la recourante par les RH les 27 janvier et 2 février 2023. Cela peut s'expliquer par la nécessité d'effectuer un premier tri des patients qui arrivent aux urgences, compétence dont la recourante ne se prévaut pas. De plus, le fait qu'elle avait occupé ce poste par le passé ne lui garantissait pas la place à laquelle elle avait postulé dans la mesure où les exigences pour le poste ont évolué depuis lors. En effet, il ressort du dossier que désormais un certain niveau d'anglais (le B2) est exigé pour ce type de fonction, niveau que la recourante ne soutient pas avoir. Dans ces conditions, c’est à juste titre que les intimés ont constaté l’échec du reclassement au sens de la LPAC, compte tenu surtout de la collaboration insuffisante de la recourante et de l’absence de poste correspondant à ses compétences. 7. La recourante estime que les intimés n'auraient pas dû cesser le versement de sa rémunération à compter du 24 juin 2023 dans la mesure où elle n'était plus en</w:t>
      </w:r>
    </w:p>
    <w:p>
      <w:r>
        <w:t>- 23/26 - A/4018/2023 incapacité de travail dès le 20 avril 2023. Elle n'avait dès lors pas épuisé la période de protection prévue par l'art. 56 du statut des HUG. 7.1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(ATA/44/2024 du 16 janvier 2024 consid. 2 et les arrêts cités). 7.2 En l'espèce, la décision litigieuse a pour objet la fin des rapports de service pour raison d'invalidité. Elle traite ainsi spécifiquement de la résiliation des rapports de travail, lesquels sont fixés au 29 février 2024 et non de la question de l'épuisement de ses droits de prestation pour cause de maladie et de l'échéance de son droit au salaire. La conclusion de la recourante, en ce qu’elle porte sur la date de l'épuisement de son droit aux prestations en cas de maladie, est donc exorbitante au présent litige. Le grief est infondé. 8. La recourante soutient que la décision attaquée viole le principe de la proportionnalité. 8.1 Le principe de la proportionnalité (art. 5 al. 2 Cst.)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8.2 En l'espèce, la recourante ne saurait être suivie lorsqu'elle soutient que son intérêt à conserver son emploi devrait l'emporter sur celui des intimés à résilier les rapports de service. En effet, il a été retenu qu’elle avait une capacité de travail nulle dans sa fonction de secrétaire au sein du service pour lequel elle avait été engagée. Cette situation est de nature à nuire au bon fonctionnement des intimés. Il ressort également des considérants qui précède que la procédure de reclassement – expression du principe de la proportionnalité – a été respectée au vu des différentes démarches entreprises par les intimés. Dans ces conditions, l'intérêt de la recourante à conserver son poste devait céder le pas à celui des intimés à employer du personnel apte à remplir sa fonction. Le grief est donc infondé. 9. La recourante soutient que la décision de résiliation des rapports de service est arbitraire dans la mesure où elle heurte d'une manière choquante le sentiment de la justice et de l'équité et a été prise en violation du principe de la bonne foi.</w:t>
      </w:r>
    </w:p>
    <w:p>
      <w:r>
        <w:t>- 24/26 - A/4018/2023 9.1 Une décision est arbitraire au sens de l'art. 9 Cst.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ATA/638/2024 du 28 mai 2024 consid. 3.5 et les arrêts cités).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que la continuation du rapport de service se heurte à des difficultés objectives, ou qu'elle n'apparaisse pas souhaitable pour une raison ou une autre (arrêt du Tribunal fédéral 8C_462/2021 du 24 novembre 2021 consid. 3.1.2 ; ATA/545/2021 du 25 mai 2021 consid. 9c). 9.2 Ancré à l'art. 9 Cst., et valant pour l'ensemble de l'activité étatique, le principe de la bonne foi exige que l'administration et les administrés se comportent réciproquement de manière loyale (arrêt du Tribunal fédéral 2C_596/2022 du 8 novembre 2022 consid. 8.1).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 ATA/856/2024 du 19 juillet 2024 consid. 3.4). 9.3 En l'espèce, la recourante n'était plus apte à déployer ses services dans la fonction pour laquelle elle avait été engagée. Les mesures prises par les HUG pour favoriser son « employabilité » n'ont pas abouti à un reclassement pour les motifs qui ont déjà été développés ci-dessus. Compte tenu de cette inaptitude et du fait qu'il ne ressort pas du dossier que des assurances quant à la poursuite des rapports de service lui auraient été données par les intimés, ceux-ci étaient en droit de résilier le contrat de travail les liant à la recourante. L'approche défendue par le recourante rendrait tout simplement impossible toute résiliation des rapports de service. Partant, la décision de licenciement est dénuée d'arbitraire et ne viole pas le principe de la bonne foi. En définitive, c’est conformément au droit et sans violer leur pouvoir d’appréciation que les intimés ont résilié les rapports de service.</w:t>
      </w:r>
    </w:p>
    <w:p>
      <w:r>
        <w:t>- 25/26 - A/4018/2023 En ces circonstances, il n’y a pas lieu d’examiner les conclusions de la recourante tendant à sa réintégration ou au versement d’une indemnité. Mal fondé, le recours sera rejeté. 10. Il ne sera pas perçu d’émolument, la recourante plaidant au bénéfice de l’assistance juridique (art. 87 al. 1 LPA). Les HUG disposant d’un service juridique, aucune indemnité ne leur sera allouée (art. 87 al. 2 LPA ; ATA/1018/2022 du 11 octobre 2022 consid. 7). Vu les conclusions de la recourante, la valeur litigeuse au sens de l’art. 85 al. 1 let. b de la loi fédérale sur le Tribunal fédéral du 17 juin 2005 (LTF - RS 173.110) est supérieure à CHF 15'000.- (art. 112 al. 1 let. d LTF).</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