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ATA/113/2011 vom 15. Februar 2011</w:t>
      </w:r>
    </w:p>
    <w:p>
      <w:r>
        <w:t>GE Cour de justice, 2011-02-15, FR</w:t>
      </w:r>
    </w:p>
    <w:p>
      <w:r>
        <w:rPr>
          <w:b/>
        </w:rPr>
        <w:t xml:space="preserve">Quelle: </w:t>
      </w:r>
      <w:r>
        <w:t>https://mcp.opencaselaw.ch/entscheid/ge_gerichte_ATA_113_2011</w:t>
      </w:r>
    </w:p>
    <w:p>
      <w:r>
        <w:t>FR: GE_GERICHTE ATA/113/2011 du 15 février 2011</w:t>
      </w:r>
    </w:p>
    <w:p>
      <w:r>
        <w:t>IT: GE_GERICHTE ATA/113/2011 del 15 febbraio 2011</w:t>
      </w:r>
    </w:p>
    <w:p>
      <w:pPr>
        <w:pStyle w:val="Heading2"/>
      </w:pPr>
      <w:r>
        <w:t>Regeste</w:t>
      </w:r>
    </w:p>
    <w:p>
      <w:r>
        <w:t>Résumé: Le recourant, dont l'état de santé suite à une agression ne s'améliore guère et se dégrade, demande le réexamen du montant accordé par l'instance d'indemnisation LAVI à titre de tort moral. Dès lors que les circonstances se sont modifiées dans une mesure notable, il s'agit d'une demande de reconsidération d'une décision prise par une autorité administrative en première instance et il appartient à celle-ci de statuer à nouveau. La cause est renvoyée à l'instance d'indemnisation LAVI pour traiter de la demande de reconsidération de sa décision.</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en vigueur jusqu'au 31 décembre 2010 - aLOJ - E 2 05 ; art. 63 al. 1 let. a de la loi sur la procédure administrative du 12 septembre 1985 - LPA - E 5 10, dans sa teneur en vigueur jusqu’au 31 décembre 2010).</w:t>
      </w:r>
    </w:p>
    <w:p>
      <w:r>
        <w:rPr>
          <w:b/>
        </w:rPr>
        <w:t>E. 3</w:t>
      </w:r>
    </w:p>
    <w:p>
      <w:r>
        <w:t>Le recourant demande la suspension de son recours en raison de son mauvais état de santé actuel, attesté par un certificat médical.</w:t>
      </w:r>
    </w:p>
    <w:p>
      <w:r>
        <w:t>Dans la mesure où cette requête est intervenue alors que l'instruction de la cause était terminée, d'une part et, d'autre part, vu l'issue du litige, il n'y sera pas donné suite.</w:t>
      </w:r>
    </w:p>
    <w:p>
      <w:r>
        <w:rPr>
          <w:b/>
        </w:rPr>
        <w:t>E. 4</w:t>
      </w:r>
    </w:p>
    <w:p>
      <w:r>
        <w:t>Le recourant invoque des faits nouveaux relatifs à la dégradation de son état de santé pour amplifier les conclusions qu'il avait prises devant l'instance LAVI. Il ne fait toutefois valoir aucun grief à l'encontre de la décision rendue le 3 novembre 2010 par cette autorité. Sa démarche tend en réalité à un réexamen de cette décision.</w:t>
      </w:r>
    </w:p>
    <w:p>
      <w:r>
        <w:t>Aux termes de l'art. 48 al. 1 let. b LPA, les demandes en reconsidération de décisions prises par les autorités administratives sont recevables lorsque les circonstances se sont modifiées dans une mesure notable depuis la première décision. La compétence pour réexaminer la situation du recourant appartient dès lors en premier lieu à l'instance LAVI, c'est-à-dire à l'autorité ayant rendu la décision et non à la juridiction de céans qui statue en deuxième instance.</w:t>
      </w:r>
    </w:p>
    <w:p>
      <w:r>
        <w:rPr>
          <w:b/>
        </w:rPr>
        <w:t>E. 5</w:t>
      </w:r>
    </w:p>
    <w:p>
      <w:r>
        <w:t>Au vu de ce qui précède, le recours sera rejeté et, faute de compétence de la chambre administrative, la demande de reconsidération déclarée irrecevable. Celle-ci sera transmise d'office à l'autorité compétente, soit l'instance LAVI (art. 11 al. 3 et 64 al. 2 LPA).</w:t>
      </w:r>
    </w:p>
    <w:p>
      <w:r>
        <w:rPr>
          <w:b/>
        </w:rPr>
        <w:t>E. 6</w:t>
      </w:r>
    </w:p>
    <w:p>
      <w:r>
        <w:t>La procédure étant gratuite, il ne sera perçu aucun émolument (art. 30 de la loi fédérale sur l’aide aux victimes d’infractions du 23 mars 2007 (LAVI - RS 312.5).</w:t>
      </w:r>
    </w:p>
    <w:p>
      <w:r>
        <w:t>- 7/8 - A/4006/2010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