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ATA/1137/2017 vom 2. August 2017</w:t>
      </w:r>
    </w:p>
    <w:p>
      <w:r>
        <w:t>GE Cour de justice, 2017-08-02, FR</w:t>
      </w:r>
    </w:p>
    <w:p>
      <w:r>
        <w:rPr>
          <w:b/>
        </w:rPr>
        <w:t xml:space="preserve">Quelle: </w:t>
      </w:r>
      <w:r>
        <w:t>https://mcp.opencaselaw.ch/entscheid/ge_gerichte_ATA_1137_2017</w:t>
      </w:r>
    </w:p>
    <w:p>
      <w:r>
        <w:t>FR: GE_GERICHTE ATA/1137/2017 du 2 août 2017</w:t>
      </w:r>
    </w:p>
    <w:p>
      <w:r>
        <w:t>IT: GE_GERICHTE ATA/1137/2017 del 2 agosto 2017</w:t>
      </w:r>
    </w:p>
    <w:p>
      <w:pPr>
        <w:pStyle w:val="Heading2"/>
      </w:pPr>
      <w:r>
        <w:t>Erwägungen</w:t>
      </w:r>
    </w:p>
    <w:p>
      <w:r>
        <w:rPr>
          <w:b/>
        </w:rPr>
        <w:t>E. 11</w:t>
      </w:r>
    </w:p>
    <w:p>
      <w:r>
        <w:t>octobre 2016 consid. 2e ; ATA/698/2014 du 2 septembre 2014 consid. 4g).</w:t>
      </w:r>
    </w:p>
    <w:p>
      <w:r>
        <w:t>Le fait que la recourante ne perçoive actuellement aucun salaire depuis la reprise d'une activité indépendante ou qu'elle n'ait jusqu'à présent jamais sollicité d'aide financière dans le cadre de ses études ne peut en particulier constituer un cas de force majeur au sens de la jurisprudence susmentionnée, ce qu’au demeurant la recourante ne soutient pas. 4)</w:t>
      </w:r>
    </w:p>
    <w:p>
      <w:r>
        <w:t>Au vu de ce qui précède, le recours sera rejeté. 5)</w:t>
      </w:r>
    </w:p>
    <w:p>
      <w:r>
        <w:t>Vu la nature du litige, il ne sera pas perçu d'émolument (art. 87 al. 1 LPA et art. 11 du règlement sur les frais, émolument et indemnités en procédure administrative - RFPA - E 10.03) et, vu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