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ATA/1135/2017 vom 2. August 2017</w:t>
      </w:r>
    </w:p>
    <w:p>
      <w:r>
        <w:t>GE Cour de justice, 2017-08-02, FR</w:t>
      </w:r>
    </w:p>
    <w:p>
      <w:r>
        <w:rPr>
          <w:b/>
        </w:rPr>
        <w:t xml:space="preserve">Quelle: </w:t>
      </w:r>
      <w:r>
        <w:t>https://mcp.opencaselaw.ch/entscheid/ge_gerichte_ATA_1135_2017</w:t>
      </w:r>
    </w:p>
    <w:p>
      <w:r>
        <w:t>FR: GE_GERICHTE ATA/1135/2017 du 2 août 2017</w:t>
      </w:r>
    </w:p>
    <w:p>
      <w:r>
        <w:t>IT: GE_GERICHTE ATA/1135/2017 del 2 agosto 2017</w:t>
      </w:r>
    </w:p>
    <w:p>
      <w:pPr>
        <w:pStyle w:val="Heading2"/>
      </w:pPr>
      <w:r>
        <w:t>Erwägungen</w:t>
      </w:r>
    </w:p>
    <w:p>
      <w:r>
        <w:rPr>
          <w:b/>
        </w:rPr>
        <w:t>E. 12</w:t>
      </w:r>
    </w:p>
    <w:p>
      <w:r>
        <w:t>septembre 1985 - LPA - E 5 10). 2)</w:t>
      </w:r>
    </w:p>
    <w:p>
      <w:r>
        <w:t>Le 29 mars 2017, le Grand Conseil a adopté plusieurs modifications des dispositions du règlement relatif aux établissements ouverts ou fermés d’exécution des peines et des sanctions disciplinaires du 25 juillet 2007 (ci-après : REPSD), lesquelles sont entrées en vigueur le 8 mai 2017.</w:t>
      </w:r>
    </w:p>
    <w:p>
      <w:r>
        <w:t>La décision litigieuse ayant été rendue le 25 juin 2016, il convient dans un premier temps d'examiner le droit applicable au présent litige. 3)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w:t>
      </w:r>
    </w:p>
    <w:p>
      <w:r>
        <w:t>- 4/8 - A/2426/2016 celle qui était en vigueur lors de la réalisation de l’état de fait qui doit être apprécié juridiquement ou qui a des conséquences juridiques (arrêt du Tribunal fédéral 2C_195/2016 du 26 septembre 2016 consid. 2.2.2 ; Thierry TANQUEREL, Manuel de droit administratif, 2011, n. 403 ss).</w:t>
      </w:r>
    </w:p>
    <w:p>
      <w:r>
        <w:t>b. Pour les règles de procédure, et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130 V 560 ; Thierry TANQUEREL, op. cit., n. 406).</w:t>
      </w:r>
    </w:p>
    <w:p>
      <w:r>
        <w:t>c. En l'espèce, le REPSD ne contient pas de dispositions transitoires relatives aux modifications entrées en vigueur le 8 mai 2017. Dès lors, le droit matériel applicable au présent litige sera celui de l'ancien REPSD (ci-après : aREPSD), dans sa teneur en juin 2016, tandis que les éventuelles règles de procédure y relatives seront régies par le REPSD, pour autant qu'elles ne bouleversent pas les fondements du système actuel. 4)</w:t>
      </w:r>
    </w:p>
    <w:p>
      <w:r>
        <w:t>La chambre administrative est compétente pour connaître du présent litige tant sous l'aREPSD (ATA/288/2017 du 14 mars 2017 ; ATA/245/2017 du 28 février 2017 ; ATA/244/2017 du 28 février 2017) que sous le REPSD (art. 49 REPSD ; 132 de la loi sur l'organisation judiciaire du 26 septembre 2010 - LOJ - E 2 05). Le recours est donc également recevable de ce point de vue. 5) a. Aux termes de l’art. 60 al. 1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w:t>
      </w:r>
    </w:p>
    <w:p>
      <w:r>
        <w:t>- 5/8 - A/2426/2016 se reproduire en tout temps, dans des circonstances semblables, et qui, en raison de sa brève durée ou de ses effets limités dans le temps, échapperait ainsi toujours à la censure de l’autorité de recours (ATF 139 I 206 consid. 1.1).</w:t>
      </w:r>
    </w:p>
    <w:p>
      <w:r>
        <w:t>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(ATA/288/2017 précité consid. 2 et la jurisprudence citée ; ATA/245/2017 précité consid. 2), dès lors que rien dans le dossier ne laisse à penser qu'il ait quitté l’établissement à ce jour.</w:t>
      </w:r>
    </w:p>
    <w:p>
      <w:r>
        <w:t>Le recours est donc recevable à tous points de vue. 6)</w:t>
      </w:r>
    </w:p>
    <w:p>
      <w:r>
        <w:t>La Brenaz reçoit les personnes condamnées à une ou plusieurs peines privatives de liberté ainsi que les personnes détenues au bénéfice d'une décision d'exécution anticipée pour une durée maximum, en principe, d'une année (art. 5 al. 1 aREPSD).</w:t>
      </w:r>
    </w:p>
    <w:p>
      <w:r>
        <w:t>Les personnes détenues ont l'obligation de respecter les dispositions du REPSD, les instructions du directeur général de l’OCD, ainsi que les ordres du directeur de l'établissement et du personnel (art. 42 aREPSD).</w:t>
      </w:r>
    </w:p>
    <w:p>
      <w:r>
        <w:t>Aux termes de l’art. 46 aREPSD,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w:t>
      </w:r>
    </w:p>
    <w:p>
      <w:r>
        <w:t>Les sanctions prévues à l'al. 3 peuvent être cumulées (art. 46 al. 4 aREPSD). Lorsqu'il existe un cas de récusation du directeur de l'établissement au sens de l'art. 15 LPA, le directeur général de l'OCD est compétent (art. 46 al. 5 aREPSD). 7)</w:t>
      </w:r>
    </w:p>
    <w:p>
      <w:r>
        <w:t>En l'espèce, la décision litigieuse du 25 juin 2016, supprimant toutes les activités communes du recourant, y compris loisirs et repas en commun, pour une durée de dix jours, a été rendue par un surveillant sous-chef de la Brenaz, lequel a</w:t>
      </w:r>
    </w:p>
    <w:p>
      <w:r>
        <w:t>- 6/8 - A/2426/2016 signé seul celle-ci. Ce dernier a d'ailleurs entendu oralement le recourant et lui a signifié ladite décision.</w:t>
      </w:r>
    </w:p>
    <w:p>
      <w:r>
        <w:t>À teneur de l’art. 46 al. 3 let. b aREPSD, la suppression, complète ou partielle, pour une durée maximum de trois mois, des autorisations de sortie, des loisirs, des visites et de la possibilité de disposer des ressources financières est de la compétence du directeur de l’établissement. L'aREPSD ne prévoit pas la possibilité pour le directeur de l’établissement de déléguer la compétence précitée à une tierce personne, subalterne. Au contraire, la seule exception prévue, à l’art. 46 aREPSD, consiste dans le cas de récusation du directeur. Dans cette hypothèse, le directeur général de l’OCD est compétent.</w:t>
      </w:r>
    </w:p>
    <w:p>
      <w:r>
        <w:t>Par conséquent, le surveillant sous-chef de la Brenaz n’était pas compétent pour prendre la décision litigieuse. Dans l’hypothèse où le directeur aurait été absent, le surveillant-chef aurait dû attendre le retour de celui-là ou solliciter le directeur général de l’OCD. 8)</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op. cit., n. 908 ss). Enfin, la nullité d'une décision peut être constatée en tout temps et d'office par n'importe quelle autorité, y compris en instance de recours (ATF 136 II 415 consid. 1.2 ; 132 II 342 consid. 2.1). 9)</w:t>
      </w:r>
    </w:p>
    <w:p>
      <w:r>
        <w:t>En l’occurrence, la décision attaquée a été prise par une autorité incompétente, ce qui constitue un vice particulièrement grave au sens de la jurisprudence précitée.</w:t>
      </w:r>
    </w:p>
    <w:p>
      <w:r>
        <w:t>La nullité de la décision querellée sera donc constatée.</w:t>
      </w:r>
    </w:p>
    <w:p>
      <w:r>
        <w:t>- 7/8 - A/2426/2016</w:t>
      </w:r>
    </w:p>
    <w:p>
      <w:r>
        <w:t>La nullité est conforme à la jurisprudence constante de la chambre administrative en matière de compétence des autorités disciplinaires, à l’instar de cas survenus tant à Champ-Dollon (ATA/818/2014 du 28 octobre 2014 ; ATA/236/2014 du 8 avril 2014 ; ATA/525/2013 du 27 août 2013), qu’à Curabilis (ATA/953/2014 du 2 décembre 2014) et à la Brenaz (ATA/288/2017 précité), lesdites jurisprudences ayant entraîné des modifications des règlements concernés. 10) Étant donné cette issue, il n'est pas nécessaire de trancher les griefs soulevés par le recourant. 11) En cas de constat de nullité, le recours n'a pas ou plus d'objet, ce qui conduit en principe à son irrecevabilité (ATF 136 II 415 ; ATA/752/2016 du 6 septembre 2016 consid. 10).</w:t>
      </w:r>
    </w:p>
    <w:p>
      <w:r>
        <w:t>Le recours sera dès lors déclaré irrecevable. 12) Vu la nature du litige et son issue, aucun émolument ne sera perçu (art. 87 al. 1 LPA ; art 12 du règlement sur les frais, émoluments et indemnités en procédure administrative du 30 juillet 1986 - RFPA - E 5 10.03). Il ne sera pas alloué d’indemnité de procédure au recourant, celui-ci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