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ATA/112/2017 vom 8. Februar 2017</w:t>
      </w:r>
    </w:p>
    <w:p>
      <w:r>
        <w:t>GE Cour de justice, 2017-02-08, FR</w:t>
      </w:r>
    </w:p>
    <w:p>
      <w:r>
        <w:rPr>
          <w:b/>
        </w:rPr>
        <w:t xml:space="preserve">Quelle: </w:t>
      </w:r>
      <w:r>
        <w:t>https://mcp.opencaselaw.ch/entscheid/ge_gerichte_ATA_112_2017</w:t>
      </w:r>
    </w:p>
    <w:p>
      <w:r>
        <w:t>FR: GE_GERICHTE ATA/112/2017 du 8 février 2017</w:t>
      </w:r>
    </w:p>
    <w:p>
      <w:r>
        <w:t>IT: GE_GERICHTE ATA/112/2017 del 8 febbraio 2017</w:t>
      </w:r>
    </w:p>
    <w:p>
      <w:pPr>
        <w:pStyle w:val="Heading2"/>
      </w:pPr>
      <w:r>
        <w:t>Erwägungen</w:t>
      </w:r>
    </w:p>
    <w:p>
      <w:r>
        <w:rPr>
          <w:b/>
        </w:rPr>
        <w:t>E. 1</w:t>
      </w:r>
    </w:p>
    <w:p>
      <w:r>
        <w:t>Monsieur A______ a obtenu sa licence universitaire en sciences de l’éducation en 1999 et a occupé le poste d’enseignant depuis le mois de septembre 1999.</w:t>
      </w:r>
    </w:p>
    <w:p>
      <w:r>
        <w:t>Il a été nommé par le Conseil d’État à la fonction de maître dans l’enseignement primaire dès le 1er septembre 2003.</w:t>
      </w:r>
    </w:p>
    <w:p>
      <w:r>
        <w:t>Il a notamment obtenu le Certificate of Advanced Studies en administration et gestion d’institutions de formation en février 2009. Par arrêté du Conseil d’État du 23 juillet 2008, il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A/4483/2016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A/4483/2016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w:t>
      </w:r>
    </w:p>
    <w:p>
      <w:r>
        <w:t>- 5/13 - A/4483/2016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w:t>
      </w:r>
    </w:p>
    <w:p>
      <w:r>
        <w:t>- 6/13 - A/4483/2016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A/4483/2016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