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ATA/112/2011 vom 15. Februar 2011</w:t>
      </w:r>
    </w:p>
    <w:p>
      <w:r>
        <w:t>GE Cour de justice, 2011-02-15, FR</w:t>
      </w:r>
    </w:p>
    <w:p>
      <w:r>
        <w:rPr>
          <w:b/>
        </w:rPr>
        <w:t xml:space="preserve">Quelle: </w:t>
      </w:r>
      <w:r>
        <w:t>https://mcp.opencaselaw.ch/entscheid/ge_gerichte_ATA_112_2011</w:t>
      </w:r>
    </w:p>
    <w:p>
      <w:r>
        <w:t>FR: GE_GERICHTE ATA/112/2011 du 15 février 2011</w:t>
      </w:r>
    </w:p>
    <w:p>
      <w:r>
        <w:t>IT: GE_GERICHTE ATA/112/2011 del 15 febbraio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(ATA/681/2010 du 5 octobre 2010 consid. 2 et références citées ; ATA/670/2010 du 28 septembre 2010 consid. 2 ; ATA/391/2010 du 8 juin 2010 consid. 4). Une requête en annulation d’une décision doit par exemple être déclarée recevable dans la mesure où le recourant a de manière suffisante manifesté son désaccord avec la décision, ainsi que sa volonté qu’elle ne développe pas d’effets juridiques (ATA/670/2010 du 28 septembre 2010 consid. 2 ; P. MOOR, Droit administratif, Vol. II, Berne 2002, 2ème éd., p. 674 n. 5.7.1.4). Des conclusions conditionnelles sont en revanche irrecevables (ATA/650/2009 du 8 décembre 2009 consid. 3 ; ATA/307/2000 du 16 mai 2000 consid. 4).</w:t>
      </w:r>
    </w:p>
    <w:p>
      <w:r>
        <w:t>L’absence de conclusions au sens de ce qui précède ne peut être réparée que dans le délai de recours (ATA/391/2010 du 8 juin 2010 consid. 4 ; ATA/153/2010 du 9 mars 2010 consid. 7). Hors ce délai, le fait d’être autorisé à compléter une écriture de recours ne permet pas de suppléer le défaut de conclusions (art. 65 al. 3</w:t>
      </w:r>
    </w:p>
    <w:p>
      <w:r>
        <w:t>- 4/6 - A/2351/2010 LPA ; ATA/309/2010 du 4 mai 2010 consid. 2 ; ATA/156/2010 du 9 mars 2010 consid. 1).</w:t>
      </w:r>
    </w:p>
    <w:p>
      <w:r>
        <w:t>Quant à l’exigence de motivation de l’art. 65 al. 2 LPA, elle a pour but de permettre à la juridiction administrative de déterminer l’objet du litige qui lui est soumis et de donner l’occasion à la partie intimée de répondre aux griefs formulés à son encontre (ATA/309/2010 du 4 mai 2010 consid. 2 ; ATA/156/2010 du 9 mars 2010 consid. 1 ; ATA/32/2010 du 19 janvier 2010 consid. 2 et jurisprudence citée ; P. MOOR, Droit administratif, Vol. II, Berne 2002, 2ème éd., pp. 672-674 n. 5.7.1.3). Elle signifie que le recourant doit expliquer en quoi et pourquoi il s’en prend à la décision litigieuse. Il ne suffit pas, par exemple,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doit se référer à des motifs qui entrent dans le pouvoir d’examen de l’autorité de recours (B.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au jugement (ou à la décision) attaqué et d’expliquer en quoi et pourquoi il s’en prend à celui-ci (ATA/32/2010 du 19 janvier 2010 consid. 2 ; ATA/28/2009 du 20 janvier 2009 consid. 6). Enfin, la simple allégation que la décision attaquée serait erronée est insuffisante, la motivation devant être en relation avec l’objet du litige. Ce n’est que si les conclusions ou la motivation existent, sans avoir la clarté nécessaire, que l’autorité doit impartir un délai de correction au recourant (ATA précités ; B. BOVAY, op. cit. p. 388).</w:t>
      </w:r>
    </w:p>
    <w:p>
      <w:r>
        <w:t>En l'espèce, la lettre des époux S______ du 6 juillet 2010, intitulée "opposition sur décision sur opposition" se borne à énoncer des éléments factuels dont le sens ne peut être compris qu'en lisant la décision sur opposition de l'hospice du 10 juin 2010. Ce courrier demande uniquement que leur dossier soit revu en prenant note desdits éléments, sans que le moindre grief ne soit formulé, ni une conclusion clairement exprimée.</w:t>
      </w:r>
    </w:p>
    <w:p>
      <w:r>
        <w:t>Invités le 9 juillet 2010 à compléter leurs écritures sur ces points, dans le délai de recours, les intéressés n'ont pas réagi avant le 20 juillet 2010. La décision entreprise leur ayant été notifiée le 11 juin 2010, les éléments complémentaires ont été transmis au-delà de l'échéance du délai de recours, intervenue le 11 juillet 2010. Outre qu’il n’est toujours pas fait état de griefs à l'encontre de la décision</w:t>
      </w:r>
    </w:p>
    <w:p>
      <w:r>
        <w:t>- 5/6 - A/2351/2010 visée mais du souhait d’un nouvel examen de leur situation au regard de modifications intervenues après qu'elle ait été rendue, ce courrier est ainsi tardif.</w:t>
      </w:r>
    </w:p>
    <w:p>
      <w:r>
        <w:rPr>
          <w:b/>
        </w:rPr>
        <w:t>E. 3</w:t>
      </w:r>
    </w:p>
    <w:p>
      <w:r>
        <w:t>Au vu de ce qui précède, le courrier du 6 juillet 2010 est, en tant qu’il peut être considéré comme recours contre la décision du 10 juin 2010, irrecevable.</w:t>
      </w:r>
    </w:p>
    <w:p>
      <w:r>
        <w:t>Dans la mesure où, avec son complément du 20 juillet 2010, il peut être considéré comme une demande de reconsidération, il est également irrecevable une telle demande devant être adressée à l'autorité qui a pris la décision (art. 48 al. 1 LPA). Il sera ainsi transmis à l’hospice, pour raison de compétence, en application de l'art. 64 al. 2 LPA.</w:t>
      </w:r>
    </w:p>
    <w:p>
      <w:r>
        <w:t>Vu la nature du litige aucun émolument ne sera perçu (art. 87 LPA ; art. 11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