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ATA/1116/2023 vom 10. Oktober 2023</w:t>
      </w:r>
    </w:p>
    <w:p>
      <w:r>
        <w:t>GE Cour de justice, 2023-10-10, FR</w:t>
      </w:r>
    </w:p>
    <w:p>
      <w:r>
        <w:rPr>
          <w:b/>
        </w:rPr>
        <w:t xml:space="preserve">Quelle: </w:t>
      </w:r>
      <w:r>
        <w:t>https://mcp.opencaselaw.ch/entscheid/ge_gerichte_ATA_1116_2023</w:t>
      </w:r>
    </w:p>
    <w:p>
      <w:r>
        <w:t>FR: GE_GERICHTE ATA/1116/2023 du 10 octobre 2023</w:t>
      </w:r>
    </w:p>
    <w:p>
      <w:r>
        <w:t>IT: GE_GERICHTE ATA/1116/2023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Dans un grief formel qu'il convient d'aborder en premier lieu, le recourant se plaint d'une motivation insuffisante de la décision attaquée. 2.1 Tel qu’il est garanti par l’art. 29 al. 2 de la Constitution fédérale de la Confédération suisse du 18 avril 1999 (Cst. - RS 101), le droit d’être entendu comprend, notamment, l’obligation pour l’autorité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143 III 65 consid. 5.2 ; 141 IV 244 consid. 1.2.1). La motivation peut pour le reste être implicite et résulter des différents considérants de la décision (ATF 141 V 557 consid. 3.2.1 ; arrêt du Tribunal fédéral 1C_586/2021 du 20 avril 2022 consid. 2.1).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1C_582/2021 du 21 février 2023 consid. 3.1 ; ATA/991/2023 du 12 septembre 2023 consid. 2.1). 2.2 En l'espèce, s'agissant de la fixation du montant de l'indemnité pour tort moral à CHF 15'000.- plutôt qu'à CHF 20'000.- comme retenu par la chambre d'appel et de révision, l'autorité intimée a rappelé que le calcul de la réparation morale à titre d'aide aux victimes se faisait selon une échelle dégressive indépendante des montants habituellement accordés en droit civil (p. 6, avant-dernier §), et que le plafonnement de l'indemnisation LAVI impliquait que les montants alloués à ce titre étaient clairement inférieurs à ceux alloués selon le droit privé (p. 7, 3e §). Elle a également mentionné les différentes fourchettes prévues par le guide de l'office fédéral de la justice (ci-après : OFJ), la somme de CHF 15'000.- constituant la charnière entre les atteintes à l'intégrité psychiques sévères et très sévères (p. 8, 2e et 3e §). Dans sa subsomption telle que critiquée par le recourant (p. 9, 8e §), elle a indiqué deux éléments concrets la conduisant à retenir le montant de CHF 15'000.-, à savoir le traumatisme physique important et l'absence de séquelles psychiques durables.</w:t>
      </w:r>
    </w:p>
    <w:p>
      <w:r>
        <w:t>- 8/14 - A/365/2023 Pris dans leur ensemble, les éléments de motivation qui précèdent permettent de comprendre que l'autorité intimée a retenu une atteinte sévère voire très sévère, et que si elle a certes baissé le montant alloué par les instances judiciaires pénales, elle n'a pas voulu considérablement s'en écarter. Quant au passage de CHF 15'000.- à CHF 12'000.-, soit une réduction de 20%, l'intimée l'a justifiée comme suit, à savoir « qu'en l'espèce, au vu de la participation du requérant à une activité illicite, en procédant à l'achat d'un véhicule volé, voire de son moteur, et du risque pris de conclure un marché avec des individus peu recommandables, force est de constater que le requérant a contribué à causer une atteinte à son intégrité, de sorte que l'indemnité pour réparation du tort moral est réduite de 20% ». Une telle motivation est d'autant plus claire et compréhensible qu'elle reprend le pourcentage utilisé par les juridictions pénales à titre de faute concomitante (AARP/216/2018 précité consid. 5.1.3 et 5.2.2). Le recourant a du reste parfaitement compris cet aspect de la décision puisqu'il conteste dans son recours s'être exposé à un danger concret. Il résulte de ce qui précède que la motivation de la décision attaquée est suffisante, si bien que le grief y relatif sera écarté. 3. 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(al. 2). 4. Le recourant conclut au versement d'une indemnité de CHF 8'000.- à titre de tort moral, et se plaint de la « double réduction » opérée par l'intimée. 4.1 Selon l'art. 22 al. 1 LAVI, la victime et ses proches ont droit à une réparation morale lorsque la gravité de l'atteinte le justifie ; les art. 47 et 49 de loi fédérale complétant le Code civil suisse du 30 mars 1911 (Livre cinquième : Droit des obligations - CO - RS 220) s'appliquent par analogie. La réparation morale constitue désormais un droit (Message du Conseil fédéral du 9 novembre 2005, FF 2005 6742). Aux termes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 4.2 Le système d'indemnisation du tort moral instauré par la LAVI et financé par la collectivité publique est subsidiaire par rapport aux autres possibilités d'obtenir</w:t>
      </w:r>
    </w:p>
    <w:p>
      <w:r>
        <w:t>- 9/14 - A/365/2023 réparation dont la victime dispose déjà (art. 4 LAVI ; ATF 131 II 121 consid. 2 ; 123 II 425 consid. 4b).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 4.3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ATA/1284/2021 du 23 novembre 2021 consid. 2b ; ATA/973/2015 du 22 septembre 2015 consid. 4c).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Si le principe d'un droit subjectif à la réparation morale est ancré à l'art. 22 LAVI, le plafonnement de l'indemnisation implique que les montants alloués en vertu de cette loi sont nettement inférieurs à ceux alloués selon le droit privé (arrêts du Tribunal fédéral 1C_184/2021 du 23 septembre 2021 consid. 3.2 ; 1C_320/2019 du 23 avril 2020 consid. 4.3 ; 1C_583/2016 du 11 avril 2017 consid. 4.3). Sans avoir voulu instaurer une réduction systématique et proportionnelle des montants alloués en vertu du droit privé, le législateur a fixé les plafonds environ aux deux tiers des montants de base généralement attribués en droit de la responsabilité civile (Message du Conseil fédéral du 9 novembre 2005 concernant la révision totale de la LAVI [ci-après: le Message], FF 2005 6683, p. 6744 s.). La fourchette des montants à disposition est ainsi plus étroite qu'en droit civil, les montants les plus élevés devant être réservés aux cas les plus graves (arrêts du Tribunal fédéral 1C_184/2021 précité consid. 3.2 ; 1C_505/2019 du 29 avril 2020 consid. 3.1). Il convient par ailleurs de rappeler que dans le cadre de l'action civile prévue par les art. 122 à 126 du code de procédure pénale suisse du 5 octobre 2007 (CPP - RS 312.0), si la procédure est en principe celle prévue par le CPP, pour ce qui est du fond le juge pénal applique le droit matériel privé, soit en matière d'indemnité pour tort moral le CO, en particulier ses art. 47 et 49 (pour un exemple récent, voir l'arrêt du Tribunal fédéral 6B_545/2022 du 4 janvier 2023 consid. 13.2). 4.4 La chambre administrative se fonde sur la jurisprudence rendue en la matière, et, vu le renvoi opéré par l’art. 22 al. 1 LAVI, sur la jurisprudence rendue en matière d’indemnisation du tort moral sur la base de l’art. 49 CO (SJ 2003 II p. 7)</w:t>
      </w:r>
    </w:p>
    <w:p>
      <w:r>
        <w:t>- 10/14 - A/365/2023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(ATA/222/2023 du 7 mars 2023 consid. 5b ; ATA/1291/2022 du 20 décembre 2022 consid. 7c).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w:t>
      </w:r>
    </w:p>
    <w:p>
      <w:r>
        <w:t>- 11/14 - A/365/2023 4.5 Le Guide relatif à la fixation du montant de la réparation morale à titre d'aide aux victimes d'infractions à l'intention des autorités cantonales en charge de l'octroi de la réparation morale à titre de LAVI, rédigé en octobre 2008 (ci-après : le guide) a été entièrement remanié et s'intitule désormais « Guide relatif à la fixation du montant de la réparation morale selon la LAVI » du 3 octobre 2019 (accessible sous &lt;https://www.bj.admin.ch/dam/bj/fr/data/gesellschaft/opferhilfe/hilfsmittel/leitf- genugtuung-ohg-f.pdf&gt;, consulté le 28 septembre 2023). Il s'adresse aux autorités d'indemnisation des victimes et aux professionnels chargés d'accorder une réparation morale au sens de la LAVI. Le guide concerne principalement la prétention à réparation morale et la fixation de son montant au sens de la LAVI. Il a pour objectif de permettre l'application uniforme de la LAVI en matière de réparation morale (p. 2). Les fourchettes du guide aménagent une marge de manœuvre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en cas de blessures, dont la guérison se déroule le plus souvent sans complication telles que des fractures, les montants se situent entre CHF 1'000.- et CHF 3'000.-. S'il s'agit de blessures infligées par couteau ou par balle, la réparation peut s'élever jusqu'à CHF 5'000.- ;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La pratique en matière de réparation morale à titre d'aide aux victimes - Fixation des montants de la réparation morale selon la LAVI révisée, in Jusletter du 8 juin 2015, p. 27 s). Le guide prévoit ainsi (p. 10) une fourchette allant de CHF 5'000.- à CHF 10'000.- pour les atteintes corporelles à la guérison plus lente et plus complexe avec séquelles tardives éventuelles, telles qu'opérations, longues réhabilitations, dégradation de la vue, paralysie intestinale ou sensibilité accrue aux infections, et une fourchette de CHF 10'000.- à CHF 20'000.- pour les atteintes corporelles avec séquelles durables, telles que la perte de la rate, d’un doigt, de l’odorat ou du goût.</w:t>
      </w:r>
    </w:p>
    <w:p>
      <w:r>
        <w:t>- 12/14 - A/365/2023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(ATA/222/2023 précité consid. 5e). 4.6 Selon l'art. 27 al. 1 LAVI, l’indemnité et la réparation morale en faveur de la victime peuvent être réduites ou exclues si celle-ci a contribué à causer l’atteinte ou à l’aggraver. Cette disposition permet de tenir compte des facteurs de réduction déduits du droit de la responsabilité civile (arrêt du Tribunal fédéral 1C_152/2020 du 8 septembre 2020 consid. 3.6). 4.7 Les prestations versées par des tiers à titre de réparation morale doivent être déduites du montant alloué par l’instance LAVI (art. 23 al. 3 LAVI). Selon la jurisprudence tant du Tribunal fédéral que de la chambre de céans, les IPAI doivent en principe être déduits du montant de la réparation morale allouée sur la base de la LAVI (arrêt du Tribunal fédéral 1C_182/2007 du 28 novembre 2007 consid. 11 ; ATA/344/2012 du 5 juin 2012 consid. 7b ; ATA/139/2010 du 2 mars 2010 consid. 8a). 4.8 En l'espèce, l'intimée a fixé l'indemnité pour tort moral à CHF 15'000.-. Il ne s'agit pas d'une « réduction » comme la qualifie le recourant, mais de la fixation de l'indemnité selon les critères susexposés qui sont ceux propres à l'application de la LAVI. Le montant choisi correspond à la charnière entre une atteinte psychique sévère et très sévère au sens du guide de l'OFJ. Au regard des éléments du dossier, à savoir notamment un traitement somatique d'assez longue durée, sans perte d'un membre mais avec nécessité d'opérer à cinq reprises, ainsi que des séquelles psychologiques d'une certaine intensité et durée, le choix d'un montant de CHF 15'000.- n'apparaît en tout cas pas comme étant insuffisant, étant rappelé que les montants alloués en vertu de la LAVI sont souvent nettement inférieurs à ceux alloués selon le droit privé. La réduction de 20% au sens de l'art. 27 al. 1 LAVI ne prête pas davantage le flanc à la critique. Elle correspond du reste à la diminution retenue par les juridictions pénales. À cet égard, comme relevé par la CPAR, la faute du tireur est à l'évidence plus importante que celle du recourant. Cela étant, en s'associant à des malfrats puis en leur tenant tête et en refusant de payer le montant convenu, il s'exposait à l'évidence à des mesures de rétorsion et à des méthodes de recouvrement violentes. La réduction de l'indemnité est donc pleinement justifiée.</w:t>
      </w:r>
    </w:p>
    <w:p>
      <w:r>
        <w:t>- 13/14 - A/365/2023 Enfin, la soustraction de l'IPAI – et, accessoirement, du petit montant déjà versé par l'un des auteurs – correspond tant à l'art. 23 al. 3 LAVI qu'à la jurisprudence y relative décrite ci-dessus. Il s'ensuit que la décision attaquée est conforme au droit et que le recours, mal fondé, doit être rejeté.</w:t>
      </w:r>
    </w:p>
    <w:p>
      <w:r>
        <w:rPr>
          <w:b/>
        </w:rPr>
        <w:t>E. 5</w:t>
      </w:r>
    </w:p>
    <w:p>
      <w:r>
        <w:t>Vu la nature du litige, il ne sera pas perçu d’émolument (art. 30 al. 1 LAVI et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