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ATA/1116/2020 vom 10. November 2020</w:t>
      </w:r>
    </w:p>
    <w:p>
      <w:r>
        <w:t>GE Cour de justice, 2020-11-10, FR</w:t>
      </w:r>
    </w:p>
    <w:p>
      <w:r>
        <w:rPr>
          <w:b/>
        </w:rPr>
        <w:t xml:space="preserve">Quelle: </w:t>
      </w:r>
      <w:r>
        <w:t>https://mcp.opencaselaw.ch/entscheid/ge_gerichte_ATA_1116_2020</w:t>
      </w:r>
    </w:p>
    <w:p>
      <w:r>
        <w:t>FR: GE_GERICHTE ATA/1116/2020 du 10 novembre 2020</w:t>
      </w:r>
    </w:p>
    <w:p>
      <w:r>
        <w:t>IT: GE_GERICHTE ATA/1116/2020 del 10 novembre 2020</w:t>
      </w:r>
    </w:p>
    <w:p>
      <w:pPr>
        <w:pStyle w:val="Heading2"/>
      </w:pPr>
      <w:r>
        <w:t>Erwägungen</w:t>
      </w:r>
    </w:p>
    <w:p>
      <w:r>
        <w:rPr>
          <w:b/>
        </w:rPr>
        <w:t>E. 12</w:t>
      </w:r>
    </w:p>
    <w:p>
      <w:r>
        <w:t>septembre 1985 - LPA - E 5 10).</w:t>
      </w:r>
    </w:p>
    <w:p>
      <w:r>
        <w:t>- 7/15 - A/4579/2019 2)</w:t>
      </w:r>
    </w:p>
    <w:p>
      <w:r>
        <w:t>Le litige porte sur la conformité au droit du refus de l'OCPM de délivrer au recourant une autorisation de séjour pour cas de rigueur et du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w:t>
      </w:r>
    </w:p>
    <w:p>
      <w:r>
        <w:rPr>
          <w:b/>
        </w:rPr>
        <w:t>E. 16</w:t>
      </w:r>
    </w:p>
    <w:p>
      <w:r>
        <w:t>juin 1988 - LaLEtr - F 2 10 ; ATA/12/2020 du 7 janvier 2020 consid. 3). 4) 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1er janvier 2019 sont régies par l'ancien droit.</w:t>
      </w:r>
    </w:p>
    <w:p>
      <w:r>
        <w:t>b. En l'espèce, la demande d'autorisation de séjour du recourant a été déposée après le 1er janvier 2019, de sorte que c'est le nouveau droit qui s'applique.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 6)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w:t>
      </w:r>
    </w:p>
    <w:p>
      <w:r>
        <w:t>- 8/15 - A/4579/2019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depuis le 1er janvier 2019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[ci-après : SEM], Directives et commentaires, Domaine des étrangers, 2013, état au 1er novembre 2019, ch. 5.6.10 ; ATA/340/2020 du 7 avril 2020 consid. 8a).</w:t>
      </w:r>
    </w:p>
    <w:p>
      <w:r>
        <w:t>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t>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- 9/15 - A/4579/2019</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Tribunal administratif fédéral C-7330/2010 du 19 mars 2012 consid. 5.3 ; Minh SON NGUYEN/Cesla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w:t>
      </w:r>
    </w:p>
    <w:p>
      <w:r>
        <w:t>- 10/15 - A/4579/2019 lorsque l'étranger a séjourné en Suisse de manière illégale, sous peine de récompenser l'obstination à violer la loi (ATF 130 II 39 consid. 3 ; arrêt du Tribunal fédéral 2D_13/2016 du 11 mars 2016 consid. 3.2). 8)</w:t>
      </w:r>
    </w:p>
    <w:p>
      <w:r>
        <w:t>En l’espèce, la durée du séjour du recourant n'apparaît pas particulièrement longue au regard des exigences de la jurisprudence, puisqu'elle n'est que de cinq ans. Elle doit par ailleurs être relativisée, ce dernier n’ayant vécu qu’au bénéfice de la tolérance des autorités cantonales.</w:t>
      </w:r>
    </w:p>
    <w:p>
      <w:r>
        <w:t>Par ailleurs, s'il est indéniablement louable que le recourant ait travaillé et continue de travailler en parallèle de sa formation,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ce même en tenant compte du fait qu’il est jeune, actuellement en apprentissage, et qu’une ascension professionnelle ne pourrait intervenir que dans le futur. Âgé de 24 ans, il n’œuvre pas dans une branche particulière qui le conduira à acquérir des connaissances professionnelles spécifiques à la Suisse au sens de la jurisprudence.</w:t>
      </w:r>
    </w:p>
    <w:p>
      <w:r>
        <w:t>Le recourant met en avant le fait qu'il a créé des liens étroits avec des personnes vivant à Genève, qu'il ne figure pas au casier judiciaire suisse et aurait un bon niveau de français. Cependant, les seuls faits de s'être conformé à l'ordre juridique suisse sous réserve du respect de la LEI, d'avoir constitué un réseau amical et d'avoir dans une certaine mesure appris la langue française ne consacrent pas non plus une intégration socio-professionnelle exceptionnelle justifiant une exception aux mesures de limitation, quand bien même le soutien obtenu par le recourant en cinq années sort manifestement de l’ordinaire.</w:t>
      </w:r>
    </w:p>
    <w:p>
      <w:r>
        <w:t>S'agissant de ses possibilités de réintégration dans son pays d'origine, le recourant, jeune, est né en Bolivie, pays dont il parle la langue et où il a vécu son enfance, son adolescence et le début de sa vie d'adulte, à tout le moins jusqu'à ses</w:t>
      </w:r>
    </w:p>
    <w:p>
      <w:r>
        <w:rPr>
          <w:b/>
        </w:rPr>
        <w:t>E. 18</w:t>
      </w:r>
    </w:p>
    <w:p>
      <w:r>
        <w:t>ans. Il a donc passé dans ce pays les années déterminantes pour le développement de sa personnalité. Il y a en outre déjà travaillé. Il est en bonne santé. De retour dans son pays d'origine, le recourant pourra faire valoir l'expérience professionnelle et les connaissances linguistiques acquises en Suisse.</w:t>
      </w:r>
    </w:p>
    <w:p>
      <w:r>
        <w:t>Dans ces circonstances, il n'apparaît pas que les difficultés auxquelles le recourant devrait faire face en cas de retour en Bolivie seraient pour lui plus graves que pour la moyenne des étrangers, en particulier des ressortissants boliviens retournant dans leur pays. S’agissant de sa famille, il ne peut en être</w:t>
      </w:r>
    </w:p>
    <w:p>
      <w:r>
        <w:t>- 11/15 - A/4579/2019 tenu compte, le recourant étant majeur et n’alléguant pas que ses parents se trouveraient dans un lien de dépendance à son égard.</w:t>
      </w:r>
    </w:p>
    <w:p>
      <w:r>
        <w:t>Le recourant ne présente donc pas une situation de détresse personnelle au sens de l'art. 30 al. 1 let. b LEI, ce quand bien même il ne peut être nié qu'un retour dans son pays d'origine pourra engendrer pour lui certaines difficultés de réadaptation.</w:t>
      </w:r>
    </w:p>
    <w:p>
      <w:r>
        <w:t>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pas le cas en l’espèce.</w:t>
      </w:r>
    </w:p>
    <w:p>
      <w:r>
        <w:t>L'autorité intimée était en conséquence fondée à refuser de donner une suite positive à sa demande d'autorisation de séjour et l'instance précédente à confirmer ledit refus. 9) a. Selon l'art. 64 al. 1 let. c LEI, toute personne étrangère dont l'autorisation est refusée, révoquée ou qui n'est pas prolongée après un séjour autorisé est renvoyée.</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le recourant n'allègue pas et il ne ressort pas du dossier que son renvoi serait impossible, illicite ou inexigible.</w:t>
      </w:r>
    </w:p>
    <w:p>
      <w:r>
        <w:t>C'est par conséquent à bon droit que l'autorité intimée a prononcé le renvoi et ordonné son exécution.</w:t>
      </w:r>
    </w:p>
    <w:p>
      <w:r>
        <w:t>Dans ces circonstances, la décision de l'autorité intimée est conforme au droit et le recours contre le jugement du TAPI, entièrement mal fondé, sera rejeté. 10) a.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 d LEI).</w:t>
      </w:r>
    </w:p>
    <w:p>
      <w:r>
        <w:t>- 12/15 - A/4579/2019</w:t>
      </w:r>
    </w:p>
    <w:p>
      <w:r>
        <w:t>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(arrêt du TAF C-4708/2013 du 9 décembre 2014 consid. 9 ; Minh Son NGUYEN, Cesla AMARELLE (éd.), Code annoté de droit des migrations, Volume II, Loi sur les étrangers, 2017, p. 660 ch. 6). Lorsque le recours dirigé contre la décision de renvoi bénéficie de l'effet suspensif, le délai de départ imparti qui s'est entretemps écoulé n'est pas automatiquement converti en renvoi immédiat. Un nouveau délai doit être fixé en application des art. 64d al. 1 et 2 LEI (Minh Son NGUYEN, Cesla AMARELLE (éd.), op. cit., p. 661 ch. 7).</w:t>
      </w:r>
    </w:p>
    <w:p>
      <w:r>
        <w:t>La chambre de céans a déjà retenu qu’il appartenait à l’OCPM de tenir compte de circonstances particulières, à l’instar du prochain terme d’une grossesse (ATA/1455/2017 du 31 octobre 2017 consid. 10).</w:t>
      </w:r>
    </w:p>
    <w:p>
      <w:r>
        <w:t>b. En l’espèce, l’autorité intimée a indiqué qu’elle était d’accord que le recourant puisse terminer sa formation. Elle considérait que celle-ci lui serait profitable pour sa réinsertion en Bolivie.</w:t>
      </w:r>
    </w:p>
    <w:p>
      <w:r>
        <w:t>Les parties divergent quant à la date d’échéance de ladite formation, l’OCPM alléguant qu’elle prendrait fin en août 2021 et ayant confirmé son accord de fixer un délai de départ à cette date.</w:t>
      </w:r>
    </w:p>
    <w:p>
      <w:r>
        <w:t>La date retenue est toutefois erronée au vu du dossier. Il ressort du contrat d’apprentissage que la formation dure trois ans et qu’elle a commencé en septembre 2019, ce que l’autorité intimée ne conteste pas. En conséquence, elle prendra fin en août 2022.</w:t>
      </w:r>
    </w:p>
    <w:p>
      <w:r>
        <w:t>À juste titre, le recourant précise que l’erreur de l’autorité intimée est probablement due au formulaire M complété et remis à l’OCPM par son employeur le 8 mai 2019. L’erreur n’apparaît que sur ce document, qui précise au demeurant de façon exacte que la formation commence en août 2019, dure trois ans puisqu’elle en précise les salaires, et termine le 25 août. Seul le calcul de l’année d’échéance est erroné. L’erreur peut toutefois aussi provenir du calcul erroné mentionné sur le courriel de l’OCPM le 10 juillet 2020 qui indique que la formation a été initiée en 2018.</w:t>
      </w:r>
    </w:p>
    <w:p>
      <w:r>
        <w:t>Les dates exactes de la formation, soit du 26 août 2019 au 25 août 2022, ressortent du contrat d’apprentissage dûment signé par les parties le 9 mai 2019 et visé par le DIP le 24 juin 2019 ainsi que du préavis favorable de l’office cantonal pour l’orientation, la formation professionnelle et continue du 7 juin 2019.</w:t>
      </w:r>
    </w:p>
    <w:p>
      <w:r>
        <w:t>- 13/15 - A/4579/2019</w:t>
      </w:r>
    </w:p>
    <w:p>
      <w:r>
        <w:t>Dès lors que la limitation du délai de départ à août 2021 relève d’une erreur manifeste de l’administration, celle-ci s’étant dit d’accord de laisser l’apprenti terminer sa formation, le délai de départ devra respecter la date de la fin de formation en août 2022, afin que les objectifs de formation, voulus tant par le recourant que par l’OCPM, puissent être atteints.</w:t>
      </w:r>
    </w:p>
    <w:p>
      <w:r>
        <w:t>En conséquence, la date de renvoi fixée par la décision du 20 novembre 2019 étant dépassée, il appartiendra à l'OCPM d'en fixer une nouvelle en tenant compte des critères énoncés ci-dessus. 11) Dans ces circonstances, la décision de l'autorité intimée est conforme au droit et le recours contre le jugement du TAPI la confirmant sera rejeté. 12) Vu l'issue du recours et les circonstances particulières du cas d’espèce, il sera renoncé à la perception d’un émolument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