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ATA/1115/2023 vom 10. Oktober 2023</w:t>
      </w:r>
    </w:p>
    <w:p>
      <w:r>
        <w:t>GE Cour de justice, 2023-10-10, FR</w:t>
      </w:r>
    </w:p>
    <w:p>
      <w:r>
        <w:rPr>
          <w:b/>
        </w:rPr>
        <w:t xml:space="preserve">Quelle: </w:t>
      </w:r>
      <w:r>
        <w:t>https://mcp.opencaselaw.ch/entscheid/ge_gerichte_ATA_1115_2023</w:t>
      </w:r>
    </w:p>
    <w:p>
      <w:r>
        <w:t>FR: GE_GERICHTE ATA/1115/2023 du 10 octobre 2023</w:t>
      </w:r>
    </w:p>
    <w:p>
      <w:r>
        <w:t>IT: GE_GERICHTE ATA/1115/2023 del 10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w:t>
      </w:r>
    </w:p>
    <w:p>
      <w:r>
        <w:t>- 8/13 - A/3384/2022 2. Le recours a pour objet la décision de l’OCPM du 12 décembre 2022 refusant d’entrer en matière sur la demande de reconsidération formée par le recourant le 20 juillet 2021. 2.1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(ATA/757/2023 du 11 juillet 2023 consid. 3.1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(ATA/651/2023 précité consid. 4.1 in fine ; ATA/539/2020 précité consid. 4b ; ATA/1244/2019 du 13 août 2019 consid. 5). 2.2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2.3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1er novembre 2022 consid. 2).</w:t>
      </w:r>
    </w:p>
    <w:p>
      <w:r>
        <w:t>- 9/13 - A/3384/2022 2.4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2.5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(ATA/318/2023 du 28 mars 2023 consid. 4.6 ; ATA/1171/2022 du 22 novembre 2022 consid. 3.1.1 et les références citées). 2.6 En l’espèce, seule sera examinée la violation alléguée de l’art. 48 LPA. Les griefs relatifs à l’application des art. art. 30 al. 1 let. b LEI et 31 OASA ainsi que les conclusions en octroi d’une autorisation de séjour sont exorbitants au litige et, partant, irrecevables. En particulier, le recourant fait valoir qu’il remplissait à son arrivée en Suisse toutes les conditions à l’octroi d’une autorisation, qu’il aurait obtenue si l’autorité n’avait pas tardé à décider. Il perd de vue que la reconsidération ne lui permet pas de remettre en cause les refus de l'OCPM des 26 octobre 2017 et 10 juillet 2020, entrés en force, mais uniquement de faire examiner si sa situation a depuis lors connu une modification notable. Le recourant invoque le temps employé par l’OCPM pour statuer en 2017 et la mauvaise foi de ce service. Ces griefs, pour peu qu’ils soient fondés, devaient être soulevés contre la décision de 2017. Contrairement à ce que le recourant semble considérer, si une autorisation de séjour pour regroupement familial lui avait été octroyée à l’époque, cela n’aurait pas empêché l’autorité de la révoquer ultérieurement lorsqu’il aurait refusé le renouvellement de l’autorisation de séjour de son père. Le recourant fait valoir que compte tenu du temps employé par l’OCPM pour statuer, en 2017 notamment, on ne saurait lui reprocher de ne pas s’être conformé à une décision de l’autorité. Ce raisonnement ne saurait être suivi. Les décisions</w:t>
      </w:r>
    </w:p>
    <w:p>
      <w:r>
        <w:t>- 10/13 - A/3384/2022 de refus et de renvoi de 2017 et 2020 sont entrées en force, la première faute d’avoir été attaquée, la seconde faute pour le jugement du TAPI la confirmant d’avoir été attaqué. Le recourant s’est ainsi vu enjoindre à deux reprises, et de manière définitive, de quitter le territoire Suisse. Il ne peut se prévaloir à son bénéfice de son propre refus de respecter les décisions rendues à son encontre. Il reste à déterminer si la situation du recourant a depuis lors connu d’autres évolutions que celles dues à l’écoulement du temps. Tel n’est pas le cas, comme l’ont à bon droit relevé l’OCPM et le TAPI. En particulier, l’obtention d’un emploi stable à plein temps de pizzaïolo et la réussite du permis de conduire, que fait valoir le recourant, résultent de l’écoulement du temps et du renforcement de l’intégration qui en résulte. Enfin, l’écoulement de cinq ans invoqué par le recourant (arrêt du Tribunal fédéral 2C_253/2017 du 30 mai 2017 consid. 4.3) ne lui est d’aucun secours. Il a en effet essuyé deux refus successifs et deux renvois, en 2017 et 2020. Le second a été confirmé par le TAPI le 29 mars 2021. L’OCPM lui a alors imparti le 1er juillet 2021 un nouveau délai au 1er août 2021 pour quitter la Suisse. C’est à ce moment-là – le 20 juillet 2021 – qu’il a demandé la reconsidération, sur laquelle l’OCPM a refusé d’entrer en matière le 12 septembre 2022. C’est ainsi conformément à la loi que l’OCPM a refusé d’entrer en matière sur la demande de reconsidération. Entièrement mal fondé, le recours sera rejeté. 3. 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