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ATA/1110/2015 vom 16. Oktober 2015</w:t>
      </w:r>
    </w:p>
    <w:p>
      <w:r>
        <w:t>GE Cour de justice, 2015-10-16, FR</w:t>
      </w:r>
    </w:p>
    <w:p>
      <w:r>
        <w:rPr>
          <w:b/>
        </w:rPr>
        <w:t xml:space="preserve">Quelle: </w:t>
      </w:r>
      <w:r>
        <w:t>https://mcp.opencaselaw.ch/entscheid/ge_gerichte_ATA_1110_2015</w:t>
      </w:r>
    </w:p>
    <w:p>
      <w:r>
        <w:t>FR: GE_GERICHTE ATA/1110/2015 du 16 octobre 2015</w:t>
      </w:r>
    </w:p>
    <w:p>
      <w:r>
        <w:t>IT: GE_GERICHTE ATA/1110/2015 del 16 ottobre 2015</w:t>
      </w:r>
    </w:p>
    <w:p>
      <w:pPr>
        <w:pStyle w:val="Heading2"/>
      </w:pPr>
      <w:r>
        <w:t>Erwägungen</w:t>
      </w:r>
    </w:p>
    <w:p>
      <w:r>
        <w:rPr>
          <w:b/>
        </w:rPr>
        <w:t>E. 12</w:t>
      </w:r>
    </w:p>
    <w:p>
      <w:r>
        <w:t>septembre 1985 - LPA - E 5 10 ; art. 7 ch. 1 du règlement interne de la chambre administrative du 21 décembre 2010). 2)</w:t>
      </w:r>
    </w:p>
    <w:p>
      <w:r>
        <w:t>À teneur de l’art. 21 LPA, l’autorité administrative peut ordonner, d’office ou sur requête, des mesures provisionnelles lorsqu’il est nécessaire de régler provisoirement la situation en cause jusqu’au prononcé de la décision finale.</w:t>
      </w:r>
    </w:p>
    <w:p>
      <w:r>
        <w:t>- 4/5 - A/2936/2015 3)</w:t>
      </w:r>
    </w:p>
    <w:p>
      <w:r>
        <w:t>Par ailleurs, selon la jurisprudence constante, les mesures provisionnelles – au sens de l’art. 66 al. 2 ou de l’art. 21 al. 1 LPA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 verfahren und Verwaltungsprozess, RDS 1997 II 253-420, 265). 4)</w:t>
      </w:r>
    </w:p>
    <w:p>
      <w:r>
        <w:t>En l’espèce, les mesures provisionnelles sollicitées se confondent avec les conclusions au fond anticipant de la sorte le jugement définitif. Par ailleurs, les intérêts du recourant n’apparaissent pas gravement compromis, dès lors qu’il est pris en charge, dans le cadre de sa scolarité obligatoire, dans une structure éducative spécialisée. Enfin, l’intérêt privé dont se prévaut le recourant, à savoir de ne pas être stigmatisé en cas d’arrivée en cours d’année scolaire dans une nouvelle classe ordinaire, est certes important mais, d’une part anticipe l’issue du recours puisque la décision querellée porte sur l’entier de l’année scolaire et, d’autre part, n’est pas prépondérant à l’intérêt public à permettre au recourant d’évoluer dans un milieu scolarisé, apte à le stabiliser afin que son intégration dans une classe ordinaire se déroule au mieux tant pour lui que pour les autres acteurs de la vie scolaire. 5)</w:t>
      </w:r>
    </w:p>
    <w:p>
      <w:r>
        <w:t>Au vu de ce qui précède, la requête de mesures provisionnelles sera rejetée.</w:t>
      </w:r>
    </w:p>
    <w:p>
      <w:r>
        <w:t>Les frais suivront le sort de la procédure. LA CHAMBRE ADMINISTRATIVE rejette la requête de mesures provsionnelles ; dit que les frais suivront le sort de la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- 5/5 - A/2936/2015 communique la présente décision, en copie, à Me Cyril Mizrahi, avocat du recourant ainsi qu'au département de l'instruction publique, de la culture et du sport.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