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ATA/110/2020 vom 3. Februar 2020</w:t>
      </w:r>
    </w:p>
    <w:p>
      <w:r>
        <w:t>GE Cour de justice, 2020-02-03, FR</w:t>
      </w:r>
    </w:p>
    <w:p>
      <w:r>
        <w:rPr>
          <w:b/>
        </w:rPr>
        <w:t xml:space="preserve">Quelle: </w:t>
      </w:r>
      <w:r>
        <w:t>https://mcp.opencaselaw.ch/entscheid/ge_gerichte_ATA_110_2020</w:t>
      </w:r>
    </w:p>
    <w:p>
      <w:r>
        <w:t>FR: GE_GERICHTE ATA/110/2020 du 3 février 2020</w:t>
      </w:r>
    </w:p>
    <w:p>
      <w:r>
        <w:t>IT: GE_GERICHTE ATA/110/2020 del 3 febbraio 2020</w:t>
      </w:r>
    </w:p>
    <w:p>
      <w:pPr>
        <w:pStyle w:val="Heading2"/>
      </w:pPr>
      <w:r>
        <w:t>Erwägungen</w:t>
      </w:r>
    </w:p>
    <w:p>
      <w:r>
        <w:rPr>
          <w:b/>
        </w:rPr>
        <w:t>E. 4</w:t>
      </w:r>
    </w:p>
    <w:p>
      <w:r>
        <w:t>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II 253-420, 265).</w:t>
      </w:r>
    </w:p>
    <w:p>
      <w:r>
        <w:rPr>
          <w:b/>
        </w:rPr>
        <w:t>E. 5</w:t>
      </w:r>
    </w:p>
    <w:p>
      <w:r>
        <w:t>a. La LPAC et sa législation d'application est applicable au personnel administratif et technique de l'université (art. 1 al. 2 let. b LPAC a contrario).</w:t>
      </w:r>
    </w:p>
    <w:p>
      <w:r>
        <w:t>b. Pendant le temps d'essai et la période probatoire, l'autorité compétente peut mettre fin aux rapports de service d’un membre du personnel n'ayant pas qualité de fonctionnaire après l’avoir entendu et lui avoir communiqué s’il le requérait, le motif de la résiliation (art. 21 al. 1 LPAC et 46A du règlement d’application de la LPAC du 24 février 1999 - RPAC - B 5 05.01).</w:t>
      </w:r>
    </w:p>
    <w:p>
      <w:r>
        <w:t>c. Aux termes de l’art. 17 LPAC, le Conseil d'État, la commission de gestion du pouvoir judiciaire ou le conseil d'administration est l'autorité compétente pour prononcer la fin des rapports de service (al. 1). Selon l'art. 3 al. 1 et 3 du règlement sur le personnel de l'université, du 17 mars 2009, c'est pour le personnel de</w:t>
      </w:r>
    </w:p>
    <w:p>
      <w:r>
        <w:t>- 7/8 - A/3879/2019 l'université soumis à LPAC le rectorat qui est compétent à chaque fois que la LPAC confère une compétence au Conseil d'État.</w:t>
      </w:r>
    </w:p>
    <w:p>
      <w:r>
        <w:t>d. L'application de l'art. 31 al. 2 LPAC n’entre en considération, conformément à l’art. 21 al. 3 1ère phr. LPAC, que pour un fonctionnaire, mais non lorsque l'agent public a été licencié alors qu’il était encore employé (ATA/153/2016 du 23 février 2016 consid. 13).</w:t>
      </w:r>
    </w:p>
    <w:p>
      <w:r>
        <w:rPr>
          <w:b/>
        </w:rPr>
        <w:t>E. 6</w:t>
      </w:r>
    </w:p>
    <w:p>
      <w:r>
        <w:t>Dans sa détermination, l’autorité intimée a expressément signifié qu’elle n’entendait pas poursuivre les relations de travail avec la recourante, raison pour laquelle elle avait déclaré sa décision exécutoire nonobstant recours.</w:t>
      </w:r>
    </w:p>
    <w:p>
      <w:r>
        <w:t>De plus, il apparaît à première vue que la recourante a été licenciée alors que sa période probatoire était encore en cours, et qu'elle avait donc encore le statut d'employé, et non de fonctionnaire.</w:t>
      </w:r>
    </w:p>
    <w:p>
      <w:r>
        <w:t>Dès lors, s’il était fait droit à la demande de restitution de l’effet suspensif présentée par la recourante, la chambre administrative rendrait une décision provisoire allant au-delà des compétences qui sont les siennes sur le fond (ATA/411/2018 du 2 mai 2018 consid. 6 ; ATA/42/2014 du 24 janvier 2014; ATA/610/2013 du 16 septembre 2013 consid. 5 ; ATA/182/2012 du 3 avril 2012 consid. 5 ; ATA/341/2009 du 21 juillet 2009 et les références citées), ce qui n'est pas envisageable.</w:t>
      </w:r>
    </w:p>
    <w:p>
      <w:r>
        <w:rPr>
          <w:b/>
        </w:rPr>
        <w:t>E. 7</w:t>
      </w:r>
    </w:p>
    <w:p>
      <w:r>
        <w:t>La demande de restitution de l’effet suspensif sera dès lors rejetée, sans qu'il y ait lieu de procéder à une pesée des intérêts en présence.</w:t>
      </w:r>
    </w:p>
    <w:p>
      <w:r>
        <w:rPr>
          <w:b/>
        </w:rPr>
        <w:t>E. 8</w:t>
      </w:r>
    </w:p>
    <w:p>
      <w:r>
        <w:t>Le sort des frais de la procédure est réservé jusqu’à droit jugé au fond.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w:t>
      </w:r>
    </w:p>
    <w:p>
      <w:r>
        <w:t>- 8/8 - A/3879/2019 -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Nathalie Bornoz, avocate de la recourante ainsi qu'à l'Université de Genève.</w:t>
      </w:r>
    </w:p>
    <w:p>
      <w:r>
        <w:t>La vice-présidente :</w:t>
      </w:r>
    </w:p>
    <w:p>
      <w:r>
        <w:t>F. Krauskopf</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