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ATA/1109/2023 vom 10. Oktober 2023</w:t>
      </w:r>
    </w:p>
    <w:p>
      <w:r>
        <w:t>GE Cour de justice, 2023-10-10, FR</w:t>
      </w:r>
    </w:p>
    <w:p>
      <w:r>
        <w:rPr>
          <w:b/>
        </w:rPr>
        <w:t xml:space="preserve">Quelle: </w:t>
      </w:r>
      <w:r>
        <w:t>https://mcp.opencaselaw.ch/entscheid/ge_gerichte_ATA_1109_2023</w:t>
      </w:r>
    </w:p>
    <w:p>
      <w:r>
        <w:t>FR: GE_GERICHTE ATA/1109/2023 du 10 octobre 2023</w:t>
      </w:r>
    </w:p>
    <w:p>
      <w:r>
        <w:t>IT: GE_GERICHTE ATA/1109/2023 del 10 ottobre 2023</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de la loi sur la procédure administrative du 12 septembre 1985 - LPA - E 5 10).</w:t>
      </w:r>
    </w:p>
    <w:p>
      <w:r>
        <w:t>- 9/17 - A/2618/2022 2. La loi fédérale sur les étrangers et l'intégration du 16 décembre 2005 (LEI - RS 142.20)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ce qui est le cas pour les ressortissants du Togo. 2.1 Le regroupement familial est régi par les art. 42 et suivants LEI. Les enfants célibataires étrangers de moins de 18 ans titulaires d’une autorisation d’établissement ont droit à l’octroi d’une autorisation de séjour et à la prolongation de sa durée de validité aux conditions suivantes : a) ils vivent en ménage commun avec lui ; b) ils disposent d’un logement approprié ; c) ils ne dépendent pas de l’aide sociale ; d) ils sont aptes à communiquer dans la langue nationale parlée au lieu de domicile ; e) la personne à l’origine de la demande de regroupement familial ne perçoit pas de prestations complémentaires annuelles au sens de la loi du 6 octobre 2006 sur les prestations complémentaires (LPC) ni ne pourrait en percevoir grâce au regroupement familial (art. 43 al. 1 LEI). Pour l’octroi de l’autorisation de séjour, une inscription à une offre d’encouragement linguistique suffit en lieu et place de la condition prévue à l’al. 1 let. d (art. 43 al. 2 LEI). La condition prévue à l’al. 1 let. d ne s’applique pas aux enfants célibataires de moins de 18 ans (art. 43 al. 3 LEI). L’octroi et la prolongation d’une autorisation de séjour peuvent être subordonnés à la conclusion d’une convention d’intégration lorsque se présentent des besoins d’intégration particuliers conformément aux critères définis à l’art. 58a (art. 43 al. 4 LEI). 2.2 Le regroupement familial doit être demandé dans les cinq ans. Pour les enfants de plus de 12 ans, le regroupement doit intervenir dans un délai de douze mois (art. 47 al. 1 LEI et 73 al. 1 OASA). Selon le texte clair de l’art. 47 al. 1 LEI, le délai est respecté si la demande de regroupement familial est déposée avant son échéance. L’âge de l’enfant au moment du dépôt de la demande est déterminant (ATF 136 II 78 consid. 3.4 ; arrêt du Tribunal fédéral 2C_1025/2017 du 22 mai 2018 consid. 1.1). 2.3 Passé ce délai, le regroupement familial différé n’est autorisé que pour des raisons familiales majeures (art. 47 al. 4 LEI et 73 al. 3 OASA). Les limites d'âge et les délais prévus à l'art. 47 LEI visent à permettre une intégration précoce et à offrir une formation scolaire en Suisse aussi complète que possible (ATF 133 II 6 consid. 5.4 ; arrêt du Tribunal fédéral 2C_1176/2016 du 26 juillet 2017 consid. 4.2.2 et les arrêts cités). Les délais prévus à l'art. 47 LEI ont également pour objectif la régulation de l'afflux d'étrangers (arrêt du Tribunal fédéral 2C_1/2017 du 22 mai 2017 consid. 4.1.2).</w:t>
      </w:r>
    </w:p>
    <w:p>
      <w:r>
        <w:t>- 10/17 - A/2618/2022 2.4 La reconnaissance d'un droit au regroupement familial suppose qu'un changement important de circonstances, notamment d'ordre familial, se soit produit, telle qu'une modification des possibilités de la prise en charge éducative à l'étranger (ATF 130 II 1 consid. 2 ; 124 II 361 consid. 3a). Il existe ainsi une raison familiale majeure lorsque la prise en charge nécessaire de l'enfant dans son pays d'origine n'est plus garantie, à la suite par exemple du décès ou de la maladie de la personne qui s'en occupait. Lorsque le regroupement familial est demandé en raison de changements importants des circonstances à l'étranger, il convient toutefois d'examiner s'il existe des solutions alternatives permettant à l'enfant de rester où il vit. De telles solutions correspondent en effet mieux au bien-être de l'enfant, parce qu'elles permettent d'éviter que celle-ci ou celui-ci ne soit arraché à son milieu et à son réseau de relations de confiance. Cette exigence est d'autant plus importante pour les adolescentes et adolescents qui ont toujours vécu dans leur pays d'origine dès lors que plus un enfant est âgé, plus les difficultés d'intégration qui le menacent apparaissent importantes. Il ne serait toutefois pas compatible avec l'art. 8 CEDH de n'admettre le regroupement familial différé qu'en l'absence d'alternative. En revanche, une telle alternative doit être d'autant plus sérieusement envisagée et soigneusement examinée que l'âge de l'enfant est avancé et que la relation avec le parent vivant en Suisse n'est pas (encore) trop étroite (ATF 137 I 284 consid. 2.2 ; 133 II 6 consid. 3.1.1 ; arrêt du Tribunal fédéral 2C_207/2017 du 2 novembre 2017 consid. 5.3). Les raisons familiales majeures au sens des art. 47 al. 4 LEI et 73 al. 3 OASA peuvent être invoquées, selon l'art. 75 OASA, lorsque le bien de l'enfant ne peut être garanti que par un regroupement familial en Suisse. C'est l'intérêt de l'enfant, non les intérêts économiques (prise d'une activité lucrative en Suisse), qui prime. Il faut prendre en considération tous les éléments pertinents du cas particulier. Il y a lieu de tenir compte du sens et des buts de l'art. 47 LEI. Il s'agit également d'éviter que des demandes de regroupement familial différées soient déposées peu avant l'âge auquel une activité lucrative peut être exercée lorsque celles-ci permettent principalement une admission facilitée au marché du travail plutôt que la formation d'une véritable communauté familiale. D'une façon générale, il ne doit être fait usage de l'art. 47 al. 4 LEI qu'avec retenue (arrêt du Tribunal fédéral 2C_1/2017 précité consid. 4.1.3 et les références citées). 2.5 Le regroupement familial suppose que le parent établi en Suisse ait maintenu avec ses enfants une relation familiale prépondérante en dépit de la séparation et de la distance (ATF 133 II 6 consid. 3.1). On peut notamment admettre qu'il y a une relation familiale prépondérante entre les enfants et le parent vivant en Suisse lorsque celui-ci a continué d'assumer de manière effective pendant toute la période de son absence la responsabilité principale de leur éducation, en intervenant à distance de manière décisive pour régler leur existence sur les questions essentielles, au point de reléguer le rôle de l'autre parent à l'arrière-plan. Pour autant, le maintien d'une telle relation ne signifie pas encore que le parent</w:t>
      </w:r>
    </w:p>
    <w:p>
      <w:r>
        <w:t>- 11/17 - A/2618/2022 établi en Suisse puisse faire venir ses enfants à tout moment et dans n'importe quelles conditions. Il faut, comme dans le cas où les deux parents vivent en Suisse séparés de leurs enfants depuis plusieurs années, réserver les situations d'abus de droit, soit notamment celles dans lesquelles la demande de regroupement vise en priorité une finalité autre que la réunion de la famille sous le même toit. Par ailleurs, indépendamment de ces situations d'abus, il convient, surtout lorsque la demande de regroupement familial intervient après de nombreuses années de séparation, de procéder à un examen d'ensemble des circonstances portant en particulier sur la situation personnelle et familiale de l'enfant et sur ses réelles possibilités et chances de s'intégrer en Suisse et d'y vivre convenablement. Pour en juger, il y a notamment lieu de tenir compte de son âge, de son niveau de formation et de ses connaissances linguistiques. Un soudain déplacement de son centre de vie peut en effet constituer un véritable déracinement pour elle ou lui et s'accompagner de grandes difficultés d'intégration dans le nouveau cadre de vie ; celles-ci seront d'autant plus probables et potentiellement importantes que son âge sera avancé (ATF 133 II 6 consid. 3.1.1 ; 129 II 11 consid. 3.3.2). 2.6 Le désir – pour compréhensible qu'il soit – de voir (tous) les membres de la famille réunis en Suisse, souhait qui est à la base de toute demande de regroupement familial et représente même une condition d'un tel regroupement, ne constitue pas en soi une raison familiale majeure. Lorsque la demande de regroupement familial est déposée hors délai et que la famille a vécu séparée volontairement, d'autres raisons sont nécessaires (arrêt du Tribunal fédéral 2C_1025/ 2017 consid. 6.1 et 6.2, et la jurisprudence citée). 2.7 Enfin, les raisons familiales majeures pour le regroupement familial ultérieur doivent être interprétées d'une manière conforme au droit fondamental au respect de la vie familiale (art. 13 de la Constitution fédérale de la Confédération suisse du 18 avril 1999 - Cst - RS 101 et 8 CEDH ; arrêt du Tribunal fédéral 2C_1102/2016 du 25 avril 2017 consid. 3.2). 2.8 Aux termes de l'art. 8 CEDH, toute personne a notamment droit au respect de sa vie privée et familiale. Pour autant, les liens familiaux ne sauraient conférer de manière absolue, en vertu de l'art. 8 CEDH, un droit d'entrée et de séjour. Ainsi, lorsqu'une personne étrangère a elle-même pris la décision de quitter sa famille pour aller vivre dans un autre État, ce dernier ne manque pas d'emblée à ses obligations de respecter la vie familiale s'il n'autorise pas la venue des proches de la personne étrangère ou qu'il la subordonne à certaines conditions (arrêt du Tribunal fédéral 2C_153/2018 précité consid. 5.3 et les références citées). Une ingérence dans l'exercice du droit au respect de la vie privée et familiale garantie par l'art. 8 CEDH est possible aux conditions de l'art. 8 § 2 CEDH. La question de savoir si, dans un cas d'espèce, les autorités compétentes sont tenues d'accorder une autorisation de séjour fondée sur l'art. 8 CEDH doit être résolue sur la base d'une pesée de tous les intérêts publics et privés en présence. S'agissant</w:t>
      </w:r>
    </w:p>
    <w:p>
      <w:r>
        <w:t>- 12/17 - A/2618/2022 d'un regroupement familial, il convient de tenir compte dans la pesée des intérêts notamment des exigences auxquelles le droit interne soumet celui-ci. Il n'est en effet pas concevable que, par le biais de l'art. 8 CEDH, une personne étrangère qui ne dispose, en vertu de la législation interne, d'aucun droit à faire venir sa famille proche en Suisse, puisse obtenir des autorisations de séjour pour celle-ci sans que les conditions posées par les art. 42 ss LEI ne soient réalisées (ATF 142 II 35 consid. 6.1 ; 139 I 330 consid. 2 ; 137 I 284 consid. 2.6). La protection accordée par l'art. 8 CEDH suppose que la relation avec l'enfant – qui doit être étroite et effective (ATF 139 I 330 consid. 2.1) – ait préexisté (arrêts du Tribunal fédéral 2C_537/2009 du 31 mars 2010 consid. 3 ; 2C_490/2009 du 2 février 2010 consid. 3.2.3). 3. En l'espèce, il n'est pas contesté que la demande de regroupement familial a été déposée tardivement le 5 février 2020. Au dépôt de la requête de regroupement familial, l’enfant avait 11 ans. La demande devait en conséquence être déposée dans le délai de cinq ans, échéant le 16 janvier 2020. Quand bien même la recourante fait état de difficultés en lien avec sa vie passée au Togo, son arrivée en Suisse en janvier 2014, où le logement aurait été trop exigu pour accueillir un troisième enfant, ses difficultés face aux affaires administratives ou en raison de la maladie puis de la mort de son époux en novembre 2019, ces éléments n’expliquent pas l’absence, pendant plus de cinq ans, de toute démarche concrète entre le 16 janvier 2015, date où elle a obtenu un permis de séjour et à laquelle son fils n’avait que 6 ans et demi, et le 5 février 2020, où elle a déposé la demande d’autorisation de séjour litigieuse. Seule demeure donc ouverte la possibilité offerte par l'art. 47 al. 4 LEI de bénéficier d'un regroupement familial différé pour des raisons familiales majeures. Il convient donc d’examiner si la situation du fils de la recourante remplit les conditions restrictives permettant un regroupement familial différé. Le recourant, âgé de 15 ans n’est jamais venu à Genève. Il vit depuis plusieurs années avec son grand-père et son oncle maternels. S’agissant de ce dernier, si par le passé il semble qu’il ait asséné une claque à son neveu, cela ne suffit pas encore à retenir que leur relation ne se serait pas depuis lors apaisée, puisque la recourante va jusqu’à dire qu’il est un modèle pour son fils. Le père de la recourante est âgé de 50 ans. Quand bien même l’espérance de vie au Togo serait d’une soixantaine d’années, il n’est pas établi que la santé de cet homme serait péjorée au point de ne plus pouvoir s’occuper d’un jeune homme de 15 ans, qui plus est dans une culture où, comme relevé par la recourant, le jeune adulte prend rapidement le rôle de chef de famille. De plus, une voisine proche vient à leur domicile leur faire parfois à manger et le fils de la recourante se rend également chez elle. Ainsi, cet adolescent de 15 ans, même s’il n’a pas eu la chance de connaître son père et aurait mal vécu le départ de sa mère en Suisse, qui remonte à</w:t>
      </w:r>
    </w:p>
    <w:p>
      <w:r>
        <w:t>- 13/17 - A/2618/2022 plus de neuf ans et demi, dispose d’une vie actuelle stable dans son pays d’origine, où il est né et a passé toute sa vie et sa scolarité. Sa mère pourvoit selon ses propres dires à son entretien par l’envoi chaque mois de CHF 300.- à CHF 350.-, ce qui couvre ses frais, dont de scolarité dans une école privée catholique qui doit l’amener au bac. Sa mère est retournée lui rendre visite deux fois au Togo, pour trois semaines à chaque fois, en 2016 et 2022. Les contacts entre mère et fils, par les applications Viber et Skype sont de l’ordre de deux fois par mois. Il n’est pas démontré qu’ils seraient plus fréquents. L’existence d’une relation familiale prépondérante en dépit de la séparation et de la distance, au sens de la jurisprudence, n’est en conséquence pas établie. Le recourant connaît les us et coutumes de son pays ainsi que son système éducatif. Par ailleurs, si le recourant a certes sa mère, une demi-sœur et un demi- frère en Suisse, ses grands-parents et son oncle maternels notamment vivent toujours au Togo. Il a vécu aux côtés de sa grand-mère dans un premier temps puis comme déjà dit depuis plusieurs années avec son grand-père et son jeune oncle. Le fait que son grand-père se dise fatigué et ne plus pouvoir s’occuper de son petit-fils adolescent ne constitue pas une évolution significative de la situation pouvant être qualifiée d’importante. Il ne peut en conséquence pas être retenu qu’il s’agirait, au sens de la jurisprudence précitée, d’une raison familiale majeure et que la prise en charge nécessaire de l'enfant, dans son pays d'origine, ne serait plus garantie. Enfin, comme mentionné par la jurisprudence, il convient d'éviter que des demandes de regroupement familial différées soient déposées peu avant l'âge auquel une activité lucrative peut être exercée lorsque celles-ci permettent principalement une admission facilitée au marché du travail plutôt que la formation d'une véritable communauté familiale. Même si la recourante et son fils pensent que celui-ci aurait de réelles possibilités et chances de pouvoir s’intégrer en Suisse, notamment grâce à ses demi sœur et frère, ce souhait ne saurait répondre à lui seul aux raisons familiales impératives exigées pour l’octroi d’un regroupement familial au sens de l’art. 47 al. 4 LEI. L'intéressé est en bonne santé et suit avec succès ses études au Togo. Il pourra poursuivre ses contacts avec sa mère à l’identique de ceux qui prévalent, grâce aux divers moyens de communication. Celle-ci n’indique pas qu’elle n’entendrait plus pourvoir financièrement à son entretien, ni qu’elle ne pourrait pas à nouveau aller lui rendre visite au Togo. Au vu de l’âge du recourant, soit plus de 15 ans, du fait qu’il a vécu l’entier de sa vie au Togo, qu’il détient des attaches profondes avec son pays d’origine, et y dispose d’un cadre de vie favorable, il s’avère conforme à ses intérêts, nonobstant</w:t>
      </w:r>
    </w:p>
    <w:p>
      <w:r>
        <w:t>- 14/17 - A/2618/2022 l’éloignement de sa mère depuis plus de neuf ans, qu’il y demeure. Dans ces conditions, il ne peut être retenu qu’un refus de regroupement familial irait à l’encontre de l’intérêt du recourant. Au vu de l’ensemble des circonstances, l’OCPM était en conséquence fondé, tout en respectant la LEI et l’art. 8 CEDH et sans violer le droit fédéral, de conclure à l'absence de raisons familiales majeures au sens de l'art. 47 al. 4 LEI. Le recours sera en conséquence rejeté. 4. Vu l’issue du litige, un émolument de CHF 400.- sera mis à la charge de la mère du recourant et aucune indemnité de procédure ne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