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ATA/1106/2016 vom 29. Dezember 2016</w:t>
      </w:r>
    </w:p>
    <w:p>
      <w:r>
        <w:t>GE Cour de justice, 2016-12-29, FR</w:t>
      </w:r>
    </w:p>
    <w:p>
      <w:r>
        <w:rPr>
          <w:b/>
        </w:rPr>
        <w:t xml:space="preserve">Quelle: </w:t>
      </w:r>
      <w:r>
        <w:t>https://mcp.opencaselaw.ch/entscheid/ge_gerichte_ATA_1106_2016</w:t>
      </w:r>
    </w:p>
    <w:p>
      <w:r>
        <w:t>FR: GE_GERICHTE ATA/1106/2016 du 29 décembre 2016</w:t>
      </w:r>
    </w:p>
    <w:p>
      <w:r>
        <w:t>IT: GE_GERICHTE ATA/1106/2016 del 29 dicembre 2016</w:t>
      </w:r>
    </w:p>
    <w:p>
      <w:pPr>
        <w:pStyle w:val="Heading2"/>
      </w:pPr>
      <w:r>
        <w:t>Erwägungen</w:t>
      </w:r>
    </w:p>
    <w:p>
      <w:r>
        <w:rPr>
          <w:b/>
        </w:rPr>
        <w:t>E. 1</w:t>
      </w:r>
    </w:p>
    <w:p>
      <w:r>
        <w:t>Interjeté en temps utile – soit dans les dix jours dès la notification du jugement attaqué –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20 décembre 2016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légalité de la détention administrative a été analysée dans l’ATA/666/2016 du 3 août 2016 et confirmée dans l’ATA/817/2016 du</w:t>
      </w:r>
    </w:p>
    <w:p>
      <w:r>
        <w:t>- 7/10 - A/4101/2016 30 septembre 2016. Depuis lors, aucun élément nouveau pertinent n’est intervenu qui emporte un réexamen. Au contraire, les indices concrets d’un risque de fuite se sont accrus compte tenu notamment des déclarations récentes du recourant les 22 novembre et 7 décembre 2016 devant le TAPI selon lesquelles si la détention était levée il irait rejoindre sa compagne et son fils en France alors qu'il n'y est pas autorisé, le conseil du recourant ayant détaillé lors de l'audience du 22 novembre 2016 que les autorités françaises s'opposaient en l'état à délivrer à son client une autorisation de séjour.</w:t>
      </w:r>
    </w:p>
    <w:p>
      <w:r>
        <w:rPr>
          <w:b/>
        </w:rPr>
        <w:t>E. 5</w:t>
      </w:r>
    </w:p>
    <w:p>
      <w:r>
        <w:t>L’autorité administrative doit entreprendre rapidement les démarches en vue de l’exécution de la décision de renvoi (art. 76 al. 4 LEtr). En l’espèce, il ressort du dossier que les autorités suisses ont poursuivi les démarches en vue du refoulement de l’intéressé vers la Gambie en faisant le nécessaire pour que l’intéressé soit confirmé sur le vol spécial de février/mars 2017 après qu’il n’ait pu prendre place sur celui de novembre 2016 en raison de cas prioritaires et parce qu’il était alors le dernier inscrit. Le principe de célérité est respecté.</w:t>
      </w:r>
    </w:p>
    <w:p>
      <w:r>
        <w:t>Les reproches adressés par le recourant au sujet de ce report sont mal venues dès lors que seule son opposition obstinée à retourner volontairement dans le seul pays pour lequel il dispose d’un titre de séjour, soit la Gambie, impose un renvoi par vol spécial.</w:t>
      </w:r>
    </w:p>
    <w:p>
      <w:r>
        <w:rPr>
          <w:b/>
        </w:rPr>
        <w:t>E. 6</w:t>
      </w:r>
    </w:p>
    <w:p>
      <w:r>
        <w:t>La détention administrative doit respecter le principe de la proportionnalité, garanti par l’art. 36 al. 3 Cst.</w:t>
      </w:r>
    </w:p>
    <w:p>
      <w:r>
        <w:t>Tel est le cas en l’espèce. Il y a un intérêt public à l’exécution de la mesure de renvoi compte tenu des motifs fondant la détention administrative qui prime tout autre intérêt privé du recourant. En outre, aucune autre mesure, moins incisive, n’est apte à garantir la présence de l’intéressé lors de l’exécution du renvoi, lequel ne peut se faire que vers la Gambie, de sorte que la détention est adéquate et nécessaire pour permettre le renvoi de Suisse de l'intéressé. C’est le lieu de rappeler que le recourant ne dispose en l’état d’aucun titre de séjour en France, de sorte qu’il est irrelevant pour la présente procédure qu’il prétende vouloir s’y rendre par ses propres moyens.</w:t>
      </w:r>
    </w:p>
    <w:p>
      <w:r>
        <w:t>Sous l'angle de la proportionnalité au sens étroit, la question du report de quelques mois du vol spécial sur lequel était inscrit l'intéressé au motif que le renvoi du recourant n'était pas prioritaire interpelle. Les précédentes décisions de justice étaient fondées sur les informations données par les autorités compétentes et une telle réserve n'avait jamais été mentionnée. Toutefois, le recourant ne peut se prévaloir de ce que ce report violerait la proportionnalité au sens étroit, dès lors qu'il a refusé le 2 août 2016 de monter à bord d'un avion à destination de la Gambie et qu'il lui est en tout temps loisible de quitter le territoire helvétique par un vol normal en direction de son pays d'origine. La durée de quatre mois,</w:t>
      </w:r>
    </w:p>
    <w:p>
      <w:r>
        <w:t>- 8/10 - A/4101/2016 jusqu'au 13 avril 2017, respecte en conséquence le principe de proportionnalité, le vol spécial étant prévu pour les mois de février ou mars 2017.</w:t>
      </w:r>
    </w:p>
    <w:p>
      <w:r>
        <w:t>Le recourant a été placé en détention administrative le 13 juillet 2016. La décision de prolonger la détention administrative s’inscrit dans le cadre des dix-huit mois de détention autorisés et respecte le cadre légal.</w:t>
      </w:r>
    </w:p>
    <w:p>
      <w:r>
        <w:rPr>
          <w:b/>
        </w:rPr>
        <w:t>E. 7</w:t>
      </w:r>
    </w:p>
    <w:p>
      <w:r>
        <w:t>Le recourant fait grief à l’autorité intimée de violer l’art. 8 CEDH tant à son encontre qu’à l’égard de la mère de son enfant et de ce dernier, en reprenant l’argumentation soutenue en vain antérieurement devant la chambre de céans (ATA/817/2016 précité). Aucune circonstance nouvelle ne permet de revenir sur les motifs pour lesquels cette argumentation avait alors été écartée après une analyse approfondie à laquelle il y lieu de se référer (ATA/817/2016 précité, consid. 6 et 7).</w:t>
      </w:r>
    </w:p>
    <w:p>
      <w:r>
        <w:rPr>
          <w:b/>
        </w:rPr>
        <w:t>E. 8</w:t>
      </w:r>
    </w:p>
    <w:p>
      <w:r>
        <w:t>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Compte tenu de ce qui précède, l’exécution du renvoi, fondée juridiquement, ne contrevient pas à l’art. 80 LEtr.</w:t>
      </w:r>
    </w:p>
    <w:p>
      <w:r>
        <w:t>L’exécution du renvoi est possible, licite et peut être raisonnablement exigée.</w:t>
      </w:r>
    </w:p>
    <w:p>
      <w:r>
        <w:rPr>
          <w:b/>
        </w:rPr>
        <w:t>E. 9</w:t>
      </w:r>
    </w:p>
    <w:p>
      <w:r>
        <w:t>Au vu de ce qui précède, le recours sera rejeté.</w:t>
      </w:r>
    </w:p>
    <w:p>
      <w:r>
        <w:rPr>
          <w:b/>
        </w:rPr>
        <w:t>E. 10</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r>
        <w:t>- 9/10 - A/4101/2016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