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ATA/1104/2021 vom 19. Oktober 2021</w:t>
      </w:r>
    </w:p>
    <w:p>
      <w:r>
        <w:t>GE Cour de justice, 2021-10-19, FR</w:t>
      </w:r>
    </w:p>
    <w:p>
      <w:r>
        <w:rPr>
          <w:b/>
        </w:rPr>
        <w:t xml:space="preserve">Quelle: </w:t>
      </w:r>
      <w:r>
        <w:t>https://mcp.opencaselaw.ch/entscheid/ge_gerichte_ATA_1104_2021</w:t>
      </w:r>
    </w:p>
    <w:p>
      <w:r>
        <w:t>FR: GE_GERICHTE ATA/1104/2021 du 19 octobre 2021</w:t>
      </w:r>
    </w:p>
    <w:p>
      <w:r>
        <w:t>IT: GE_GERICHTE ATA/1104/2021 del 19 ottobre 2021</w:t>
      </w:r>
    </w:p>
    <w:p>
      <w:pPr>
        <w:pStyle w:val="Heading2"/>
      </w:pPr>
      <w:r>
        <w:t>Erwägungen</w:t>
      </w:r>
    </w:p>
    <w:p>
      <w:r>
        <w:rPr>
          <w:b/>
        </w:rPr>
        <w:t>E. 17</w:t>
      </w:r>
    </w:p>
    <w:p>
      <w:r>
        <w:t>juin 2005 (LTF - RS 173.110), si le Tribunal fédéral admet le recours, il statue lui-même sur le fond ou renvoie l'affaire à l'autorité précédente pour qu'elle prenne une nouvelle décision. Le principe de l'autorité de l'arrêt de renvoi découle du droit fédéral non écrit (ATF 143 IV 214 consid. 5.3.3). Conformément à ce principe, l'autorité cantonale à laquelle la cause est renvoyée par celui-ci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(ATF 143 IV 214 consid. 5.2.1 ; 131 III 91 consid. 5.2 ; arrêts du Tribunal fédéral 2D_5/2019 du 26 février 2021 consid. 2.1 ; 6B_170/2020 du 15 décembre 2020 consid. 1.2).</w:t>
      </w:r>
    </w:p>
    <w:p>
      <w:r>
        <w:t>La motivation de l'arrêt de renvoi détermine dans quelle mesure la cour cantonale est liée à la première décision, décision de renvoi qui fixe aussi bien le cadre du nouvel état de fait que celui de la nouvelle motivation juridique (arrêt du Tribunal 6B_904/2020 du 7 septembre 2020 consid. 1.1 et les références citées ; ATA/653/2020 du 7 juillet 2020 consid. 2). Les faits nouveaux ne peuvent être pris en considération que sur les points ayant fait l'objet du renvoi, lesquels ne peuvent être ni étendus, ni fondés sur une base juridique nouvelle (ATF 135 III 334 consid. 2 ; arrêts du Tribunal fédéral 1C_296/2020 du 8 juillet 2021 consid. 3.1 ; 1B_302/2020 du 15 février 2021 consid. 3.1).</w:t>
      </w:r>
    </w:p>
    <w:p>
      <w:r>
        <w:t>b. Selon la doctrine, l’autorité de chose jugée ou force matérielle de chose jugée (materielle Rechtskraft) se rapporte à la stabilité du contenu d’une décision. On peut également distinguer ici entre autorité de chose décidée, qui se rapporte à la stabilité d’une décision d’une autre administration entrée en force, et autorité de chose jugée, qui se rapporte à celle d’une décision prise sur recours ou par une juridiction saisie d’une action. Dans le premier cas, la question est simplement celle de la modification d’une décision administrative. On indiquera seulement ici que la révocation partielle ou totale d’une décision exige une pesée de l’intérêt à une application correcte du droit objectif, qui plaiderait par hypothèse pour une modification de la décision, et de l’intérêt à la sauvegarde de la sécurité du droit, qui favorise le maintien de la décision. Dans le second cas, le réexamen</w:t>
      </w:r>
    </w:p>
    <w:p>
      <w:r>
        <w:t>- 6/9 - A/2499/2018 approfondi de l’affaire qui a dû être effectué sur recours ou par la juridiction saisie d’une action justifie de reconnaître une plus grande portée à l’autorité de chose jugée : les points tranchés sur recours ou par une juridiction ne pourront être revus, en ce qui concerne les mêmes parties, les mêmes faits et les mêmes motifs, que si des motifs de révision (art. 80 de la loi sur la procédure administrative du 12 septembre 1985 - LPA - E 5 10) sont présents. À cet égard, il faut souligner que l’autorité de chose jugée ne se rapporte qu’aux points effectivement tranchés par l’autorité de recours ; il y aura donc lieu de se référer aux motifs de sa décision pour définir la portée de l’autorité de la chose jugée (Thierry TANQUEREL, Manuel de droit administratif, 2e éd., 2018, n. 867 à 869 p. 308). 3)</w:t>
      </w:r>
    </w:p>
    <w:p>
      <w:r>
        <w:t>En premier lieu, le Tribunal fédéral a renvoyé la présente cause à la chambre de céans pour « déterminer le montant d'IFD dû en tenant compte de demi- déductions sociales au sens de l'art. 35 al. 1 let. a LIFD » et pour statuer sur les déductions sociales auxquelles le recourant peut éventuellement prétendre au titre de l'ICCC 2016 (arrêt du Tribunal fédéral 2C_380/2020 du 19 novembre 2020 consid. 6).</w:t>
      </w:r>
    </w:p>
    <w:p>
      <w:r>
        <w:t>Dans ses bordereaux émis postérieurement à l'arrêt précité, l'intimée a accordé au recourant deux demi-charges pour enfant, tant pour l'IFD que pour l'ICC 2016. Le principe comme le montant de ces déductions ne sont ainsi plus litigieux, et la prise en compte de deux demi-charges pour enfant au sens de la LIPP peut être avalisée au vu des considérants émis par le Tribunal fédéral. La chambre de céans ne peut toutefois pas calculer elle-même le montant d'IFD finalement dû car elle doit de toute façon renvoyer la cause à l'AFC-GE, comme cela sera exposé ci-après. 4)</w:t>
      </w:r>
    </w:p>
    <w:p>
      <w:r>
        <w:t>Le recourant invoque dans sa dernière écriture que l'intégralité des demi-charges précitées inclurait aussi la déduction de la moitié des frais effectifs des primes d'assurance, des frais médicaux, des frais de garde et la moitié de la déduction sociale sur la fortune. 5)</w:t>
      </w:r>
    </w:p>
    <w:p>
      <w:r>
        <w:t>Le Tribunal fédéral a circonscrit le renvoi à l'octroi des « déductions sociales ».</w:t>
      </w:r>
    </w:p>
    <w:p>
      <w:r>
        <w:t>a. Selon la jurisprudence, constituent des déductions sociales celles qui ont pour but d'adapter (de manière schématique) la charge d'impôt à la situation personnelle et économique particulière de chaque catégorie de contribuables conformément au principe de l'imposition selon la capacité économique de l'art. 127 al. 2 Cst. Ce sont autant d'ajustements légaux de la charge fiscale qui montrent que le législateur a distingué les catégories de contribuables en fonction de leur capacité économique de façon à établir entre elles et, sous cet angle restreint, une certaine égalité de traitement (ATF 141 II 338 consid. 4.5 et les</w:t>
      </w:r>
    </w:p>
    <w:p>
      <w:r>
        <w:t>- 7/9 - A/2499/2018 références citées ; arrêt du Tribunal fédéral 2C_686/2018 du 21 janvier 2019 consid. 5.3).</w:t>
      </w:r>
    </w:p>
    <w:p>
      <w:r>
        <w:t>Les déductions liées aux primes d'assurance-maladie, aux frais médicaux et aux frais de garde sont des déductions générales et non des déductions sociales (art. 9 al. 4 cum 9 al. 2 let. g, h et m LHID a contrario). Du reste, dans son arrêt de renvoi, le Tribunal fédéral parle de déductions sociales au pluriel mais ne se réfère qu'au seul art. 39 LIPP.</w:t>
      </w:r>
    </w:p>
    <w:p>
      <w:r>
        <w:t>b. Selon l'art. 58 al. 1 let. b LIPP, de l’ensemble de la fortune nette déclarée par les contribuables assujettis à l’impôt dans le canton, le département déduit CHF 41'100.- pour chaque charge de famille au sens des dispositions qui traitent de l’impôt sur le revenu, la fortune personnelle de l’apprenti ou de l’étudiant étant cependant soustraite de cette somme de CHF 41'100.-.</w:t>
      </w:r>
    </w:p>
    <w:p>
      <w:r>
        <w:t>Dans son bordereau ICC révisé du 18 mars 2021, l'AFC-GE a pris en compte une déduction sociale sur la fortune de CHF 123'859.-, alors que le bordereau du 8 mai 2018 retenait un montant de CHF 82'839.-. Il apparaît ainsi que, malgré le défaut d'actualisation du texte des « Remarques générales », elle a bien ajouté les CHF 41'000.- correspondant aux deux demi-déductions sociales sur la fortune liées aux deux demi-charges de famille. Il s'ensuit que ce nouveau bordereau est matériellement correct sur ce point.</w:t>
      </w:r>
    </w:p>
    <w:p>
      <w:r>
        <w:t>Les griefs du recourant liées à ces différentes déductions seront dès lors écartés. 6)</w:t>
      </w:r>
    </w:p>
    <w:p>
      <w:r>
        <w:t>Le recourant reproche également à l'intimée de ne pas avoir, dans ses nouveaux bordereaux du 18 mars 2021, « défalqué l'allocation familiale ».</w:t>
      </w:r>
    </w:p>
    <w:p>
      <w:r>
        <w:t>Il a raison sur ce point. En effet, l'ATA/287/2020 du 10 mars 2020 a renvoyé le dossier à l'AFC-GE pour nouvelle décision dans le sens des considérants, lesquels indiquaient que l'AFC-GE, qui avait donné son accord sur ce point, devait renoncer à imputer au contribuable un revenu imposable de CHF 3'600.- pour l'année 2016 correspondant à la moitié des allocations familiales perçues par la mère des enfants et imposées auprès de cette dernière. Cette partie de l'arrêt n'ayant pas été contestée au Tribunal fédéral, elle a acquis l'autorité de la chose jugée, et c'est ainsi à tort que l'intimée n'en a pas tenu compte dans ses nouveaux bordereaux.</w:t>
      </w:r>
    </w:p>
    <w:p>
      <w:r>
        <w:t>Le grief sera ainsi admis. 7)</w:t>
      </w:r>
    </w:p>
    <w:p>
      <w:r>
        <w:t>Enfin, le recourant demande à ce l'AFC soit condamnée à lui « verser des frais de justice et des dépens ».</w:t>
      </w:r>
    </w:p>
    <w:p>
      <w:r>
        <w:t>- 8/9 - A/2499/2018</w:t>
      </w:r>
    </w:p>
    <w:p>
      <w:r>
        <w:t>a. Sur ce point le Tribunal fédéral se contente de renvoyer la cause à la chambre de céans « pour qu'elle procède à une nouvelle répartition des frais et dépens de la procédure antérieure en relation avec l'IFD ».</w:t>
      </w:r>
    </w:p>
    <w:p>
      <w:r>
        <w:t>Le TAPI a donné entièrement tort au recourant et a perçu un émolument de CHF 700.-, sans se prononcer sur l'indemnité de procédure – ce qui correspond en l'espèce à un refus implicite d'en allouer une au vu de l'issue du litige.</w:t>
      </w:r>
    </w:p>
    <w:p>
      <w:r>
        <w:t>La chambre de céans a perçu un émolument, réduit, de CHF 500.- et n'a pas alloué d'indemnité de procédure, le recourant n'y ayant pas conclu et n'ayant pas exposé de frais pour sa défense.</w:t>
      </w:r>
    </w:p>
    <w:p>
      <w:r>
        <w:t>Au vu de ce qu'a retenu le Tribunal fédéral, le TAPI aurait dû admettre partiellement le recours, si bien qu'il se justifie d'annuler le point 3 du dispositif de son jugement et de diminuer à CHF 500.- le montant de l'émolument à percevoir.</w:t>
      </w:r>
    </w:p>
    <w:p>
      <w:r>
        <w:t>b. L'émolument de CHF 500.- perçu par la chambre de céans dans l'ATA/287/2020 doit en revanche être maintenu. Il s'agissait en effet déjà d'un émolument réduit, d'un montant très faible, et la faible mesure dans laquelle le recours aurait dû être admis moins partiellement qu'il ne l'a été concernant l'IFD est largement compensée par le travail en grande partie inutile nécessité par la procédure après renvoi.</w:t>
      </w:r>
    </w:p>
    <w:p>
      <w:r>
        <w:t>Il est par ailleurs évident que l'AFC-GE ne saurait être condamnée à « verser des frais de justice » au recourant, les frais de justice étant ceux qui sont perçus par les autorités judiciaires pour leur fonctionnement.</w:t>
      </w:r>
    </w:p>
    <w:p>
      <w:r>
        <w:t>c. S'agissant des indemnités de procédure, si le recourant était représenté par un mandataire lors de la procédure devant le Tribunal fédéral, tel n'était pas le cas devant le TAPI et la chambre de céans, et il n'a jamais allégué avoir exposé de frais pour sa défense. De surcroît, il n'a pas conclu à l'octroi d'une telle indemnité devant le TAPI, comme l'exige l'art. 87 al. 2 LPA, et il ne l'a fait devant la chambre de céans qu'après le renvoi de la cause par le Tribunal fédéral.</w:t>
      </w:r>
    </w:p>
    <w:p>
      <w:r>
        <w:t>Il résulte de ce qui précède que le dossier sera renvoyé à l'AFC-GE pour nouvelles décisions de taxation au sens des considérants, la somme de CHF 3'600.- du poste 16.63 ne devant pas être retenue à titre de revenu (les bordereaux de taxation du 18 mars 2021 étant par ailleurs exacts), et le point 3 du dispositif du jugement du TAPI sera annulé, l'émolument étant fixé à CHF 500.-. 8)</w:t>
      </w:r>
    </w:p>
    <w:p>
      <w:r>
        <w:t>Conformément à la pratique de la chambre de céans, il ne sera pas perçu d'émolument ni alloué d'indemnité de procédure pour le prononcé du présent arrêt.</w:t>
      </w:r>
    </w:p>
    <w:p>
      <w:r>
        <w:t>* * * * *</w:t>
      </w:r>
    </w:p>
    <w:p>
      <w:r>
        <w:t>- 9/9 - A/2499/2018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