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ATA/1104/2017 vom 18. Juli 2017</w:t>
      </w:r>
    </w:p>
    <w:p>
      <w:r>
        <w:t>GE Cour de justice, 2017-07-18, FR</w:t>
      </w:r>
    </w:p>
    <w:p>
      <w:r>
        <w:rPr>
          <w:b/>
        </w:rPr>
        <w:t xml:space="preserve">Quelle: </w:t>
      </w:r>
      <w:r>
        <w:t>https://mcp.opencaselaw.ch/entscheid/ge_gerichte_ATA_1104_2017</w:t>
      </w:r>
    </w:p>
    <w:p>
      <w:r>
        <w:t>FR: GE_GERICHTE ATA/1104/2017 du 18 juillet 2017</w:t>
      </w:r>
    </w:p>
    <w:p>
      <w:r>
        <w:t>IT: GE_GERICHTE ATA/1104/2017 del 18 luglio 2017</w:t>
      </w:r>
    </w:p>
    <w:p>
      <w:pPr>
        <w:pStyle w:val="Heading2"/>
      </w:pPr>
      <w:r>
        <w:t>Erwägungen</w:t>
      </w:r>
    </w:p>
    <w:p>
      <w:r>
        <w:rPr>
          <w:b/>
        </w:rPr>
        <w:t>E. 12</w:t>
      </w:r>
    </w:p>
    <w:p>
      <w:r>
        <w:t>septembre 1985 - LPA - E 5 10). 2) a. Aux termes l’art. 27 de la loi fédérale sur les étrangers du 16 décembre 2005 (LEtr - RS 142.20) dans sa version en vigueur dès le 1er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 al. 1) ; la poursuite du séjour en Suisse après l’achèvement ou l’interruption de la formation ou de la formation continue est régie par les conditions générales d’admission prévues par la LEtr (al. 3).</w:t>
      </w:r>
    </w:p>
    <w:p>
      <w:r>
        <w:t>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1er septembre 2010 consid. 5.3).</w:t>
      </w:r>
    </w:p>
    <w:p>
      <w:r>
        <w:t>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w:t>
      </w:r>
    </w:p>
    <w:p>
      <w:r>
        <w:t>- 7/11 - A/231/2016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12 avril 2017, ch. 5.1.2 p. 195, dont la teneur était identique lors du prononcé de la décision attaquée).</w:t>
      </w:r>
    </w:p>
    <w:p>
      <w:r>
        <w:t>c. Aux termes de l’art. 23 al. 3 OASA, une formation ou un perfectionnement est en principe admis pour une durée maximale de huit ans ; des dérogations peuvent être accordées en vue d'une formation ou d'un perfectionnement visant un but précis.</w:t>
      </w:r>
    </w:p>
    <w:p>
      <w:r>
        <w:t>d.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(arrêt du TAF C-6783/2009 du 22 février 2011 consid. 6 ; SEM, op. cit., ch. 5.1.2 p. 197). Un changement d’orientation en cours de formation ou de perfectionnement ou une formation supplémentaire ne peuvent être autorisés que dans des cas d’exception suffisamment motivés (ATA/89/2017 du 3 février 2017 consid. 4e ; ATA/785/2014 du 7 octobre 2014 consid. 5d ; SEM, op. cit., ch. 5.1.2 p. 197).</w:t>
      </w:r>
    </w:p>
    <w:p>
      <w:r>
        <w:t>e.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w:t>
      </w:r>
    </w:p>
    <w:p>
      <w:r>
        <w:t>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- 8/11 - A/231/2016</w:t>
      </w:r>
    </w:p>
    <w:p>
      <w:r>
        <w:t>En vertu de l’art. 96 LEtr, les autorités compétentes tiennent compte, en exerçant leur pouvoir d’appréciation, des intérêts publics, de la situation personnelle de l’étranger, ainsi que de son degré d’intégration (al. 1) ; lorsqu’une mesure serait justifiée, mais qu’elle n’est pas adéquate, l’autorité compétente peut donner un simple avertissement à la personne concernée en lui adressant un avis comminatoire (al. 2).</w:t>
      </w:r>
    </w:p>
    <w:p>
      <w:r>
        <w:t>f.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du 31 décembre 2013 consid. 7.2).</w:t>
      </w:r>
    </w:p>
    <w:p>
      <w:r>
        <w:t>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 3)</w:t>
      </w:r>
    </w:p>
    <w:p>
      <w:r>
        <w:t>En l’espèce, le recourant a, en février 2015, échoué dans la formation d’architecture pour laquelle il avait reçu une autorisation de séjour environ un an et demi auparavant. Ensuite, au cours de l’année de formation 2015-2016 au sein de B______, il a modifié le diplôme visé, passant de celui avec la mention « marketing » à celui d’études de commerce puis, en deuxième année, d’assistant-comptable. Vu ces deux changements d’orientation, il n’a pas montré, en un laps de temps relativement court, une détermination suffisante pour terminer la formation entamée.</w:t>
      </w:r>
    </w:p>
    <w:p>
      <w:r>
        <w:t>Il n’a pas non plus démontré la nécessité de suivre à Genève une formation d’études de commerce puis d’assistant-comptable, avec notamment des cours de comptabilité, de correspondance commerciale, de bureautique, d’informatique, de français et d’anglais. On ne voit en effet pas en quoi une telle formation, avec remise d’un diplôme adéquat, ne pourrait pas être suivie dans son pays, le Maroc.</w:t>
      </w:r>
    </w:p>
    <w:p>
      <w:r>
        <w:t>Dans ces circonstances, les deux changements de formation, respectivement d’orientation de l’intéressé ne constituent pas des cas d’exception suffisamment motivés au sens des directives du SEM et de la jurisprudence.</w:t>
      </w:r>
    </w:p>
    <w:p>
      <w:r>
        <w:t>- 9/11 - A/231/2016</w:t>
      </w:r>
    </w:p>
    <w:p>
      <w:r>
        <w:t>Au demeurant, on peut s’interroger si le recours a encore un objet, le recourant y ayant sollicité la prolongation de son autorisation de séjour jusqu’au mois de juin 2017, c’est-à-dire jusqu’à la fin de la deuxième année au terme de laquelle était prévue l’obtention du diplôme d’assistant-comptable. Sa formation visée doit en tout état de cause être considérée comme désormais achevée et son objectif atteint.</w:t>
      </w:r>
    </w:p>
    <w:p>
      <w:r>
        <w:t>Vu ce qui précède, l’office intimé n’a pas mésusé de son large pouvoir d’appréciation en refusant, le 26 novembre 2015, le renouvellement de l’autorisation de séjour pour formation de l’intéressé, et le jugement du TAPI la confirmant est conforme au droit sur ce point. 4)</w:t>
      </w:r>
    </w:p>
    <w:p>
      <w:r>
        <w:t>Pour le reste, le prononcé du renvoi conformément à l’art. 64 al. 1 let. c LEtr et l’exécution de celui-ci au sens de l’art. 83 LEtr (possibilité, licéité et exigibilité) ne sont pas contestés par le recourant, ni contestables. 5)</w:t>
      </w:r>
    </w:p>
    <w:p>
      <w:r>
        <w:t>Le jugement querellé étant conforme au droit, le recours sera rejeté. 6)</w:t>
      </w:r>
    </w:p>
    <w:p>
      <w:r>
        <w:t>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