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ATA/1102/2017 vom 18. Juli 2017</w:t>
      </w:r>
    </w:p>
    <w:p>
      <w:r>
        <w:t>GE Cour de justice, 2017-07-18, FR</w:t>
      </w:r>
    </w:p>
    <w:p>
      <w:r>
        <w:rPr>
          <w:b/>
        </w:rPr>
        <w:t xml:space="preserve">Quelle: </w:t>
      </w:r>
      <w:r>
        <w:t>https://mcp.opencaselaw.ch/entscheid/ge_gerichte_ATA_1102_2017</w:t>
      </w:r>
    </w:p>
    <w:p>
      <w:r>
        <w:t>FR: GE_GERICHTE ATA/1102/2017 du 18 juillet 2017</w:t>
      </w:r>
    </w:p>
    <w:p>
      <w:r>
        <w:t>IT: GE_GERICHTE ATA/1102/2017 del 18 luglio 2017</w:t>
      </w:r>
    </w:p>
    <w:p>
      <w:pPr>
        <w:pStyle w:val="Heading2"/>
      </w:pPr>
      <w:r>
        <w:t>Regeste</w:t>
      </w:r>
    </w:p>
    <w:p>
      <w:r>
        <w:t>Résumé: Recours d'un étudiant qui souhaite prolonger son autorisation de séjour pour terminer son doctorat. Arrivé en Suisse pour études il y a seize ans, il a accumulé un retard important et n'a pas terminé sa thèse en temps opportun. Le but de son séjour est considéré comme atteint. Compte tenu du fait qu'il a quarante ans, qu'il a déjà obtenu plusieurs diplômes et qu'il n'a pas besoin de séjourner en Suisse pour terminer son doctorat commencé il y a près de dix ans, son recours est rejeté.</w:t>
      </w:r>
    </w:p>
    <w:p>
      <w:pPr>
        <w:pStyle w:val="Heading2"/>
      </w:pPr>
      <w:r>
        <w:t>Erwägungen</w:t>
      </w:r>
    </w:p>
    <w:p>
      <w:r>
        <w:rPr>
          <w:b/>
        </w:rPr>
        <w:t>E. 12</w:t>
      </w:r>
    </w:p>
    <w:p>
      <w:r>
        <w:t>septembre 1985 - LPA - E 5 10). 2)</w:t>
      </w:r>
    </w:p>
    <w:p>
      <w:r>
        <w:t>Le litige porte sur la question de savoir si le TAPI était fondé à confirmer la décision de l’OCPM refusant de renouveler l’autorisation de séjour pour études du recourant. 3)</w:t>
      </w:r>
    </w:p>
    <w:p>
      <w:r>
        <w:t>S’agissant tout d’abord des allusions, peu claires, faites par le recourant dans ses dernières observations à des prescriptions de procédures qui n’auraient pas été appliquées par l’OCPM lors de l’examen de son dossier, force est de constater qu’elles manquent de substance et sont trop imprécises pour constituer un grief susceptible d’être examiné plus avant. En outre, et surtout, elles sont en parfaite contradiction avec l’issue favorable donnée régulièrement par l’OCPM aux demandes de prolongation d’autorisation de séjour faites par le recourant pendant près de quatorze ans.</w:t>
      </w:r>
    </w:p>
    <w:p>
      <w:r>
        <w:t>- 5/11 - A/2110/2015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w:t>
      </w:r>
    </w:p>
    <w:p>
      <w:r>
        <w:t>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 du droit fédéral ou par des traités internationaux conclus par la Suisse (art. 1 et 2 LEtr). 6)</w:t>
      </w:r>
    </w:p>
    <w:p>
      <w:r>
        <w:t>Aux termes de l’art. 27 al. 1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LEtr. 7)</w:t>
      </w:r>
    </w:p>
    <w:p>
      <w:r>
        <w:t>À teneur de l’art. 23 al. 2 de l'OASA,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 Domaine des étrangers, 2013, état au 12 avril 2017 [ci-après : directives LEtr], ch. 5.1.2).</w:t>
      </w:r>
    </w:p>
    <w:p>
      <w:r>
        <w:t>Une formation ou un perfectionnement est en principe admis pour une durée maximale de huit ans, des dérogations pouvant être accordées en vue d’une formation ou d’un perfectionnement visant un but précis (art. 23 al. 3 OASA).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w:t>
      </w:r>
    </w:p>
    <w:p>
      <w:r>
        <w:t>- 6/11 - A/2110/2015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C-513/2006 du 19 juin 2008 consid. 7 ; directives LEtr, ch. 5.1.2).</w:t>
      </w:r>
    </w:p>
    <w:p>
      <w:r>
        <w:t>L’étranger doit également présenter un plan d’études personnel et préciser le but recherché (ATA/457/2016 du 31 mai 2016 consid. 5 ; ATA/208/2015 du 24 février 2015 consid. 10 ; directives LEtr, ch. 5.1.2). Un changement d’orientation en cours de formation ou de perfectionnement ou une formation supplémentaire ne peuvent être autorisés que dans des cas suffisamment motivés (ATA/208/2015 précité ;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w:t>
      </w:r>
    </w:p>
    <w:p>
      <w:r>
        <w:t>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w:t>
      </w:r>
    </w:p>
    <w:p>
      <w:r>
        <w:t>- 7/11 - A/2110/2015 vraisemblance, le retour volontaire dans le pays d’origine au terme de la formation (directives LEtr, ch. 5.1.2). 8) a. L’autorité cantonale compétente dispose d’un large pouvoir d’appréciation, l’étranger ne bénéficiant pas d’un droit de séjour en Suisse fondé sur l’art. 27 LEtr (arrêts du Tribunal fédéral 2C_697/2016 du 20 septembre 2016 consid. 4.1 ; 2C_110/2016 du 2 février 2016 consid. 3 ; ATA/219/2017 du 21 février 2017 ; ATA/457/2016 du 31 mai 2016).</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F-2673/2016 du 26 avril 2017 consid. 7.4 ; C-3819/2011 du 4 septembre 2012 consid. 7.2 ; C-3023/2011 du 7 juin 2012 consid. 7.2.2 ; ATA/653/2017 du 13 juin 2017 ; ATA/457/2016 précité).</w:t>
      </w:r>
    </w:p>
    <w:p>
      <w:r>
        <w:t>c. Les autorités compétentes tiennent compte, en exerçant leur pouvoir d'appréciation, des intérêts publics, de la situation personnelle de l'étranger, ainsi que de son degré d'intégration (art. 96 al. 1 LEtr). 9)</w:t>
      </w:r>
    </w:p>
    <w:p>
      <w:r>
        <w:t>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w:t>
      </w:r>
    </w:p>
    <w:p>
      <w:r>
        <w:t>Dans l'approche, la possession d'une formation complète antérieure (arrêt du TAF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10) En l’espèce, le recourant, âgé de 40 ans, a séjourné en Suisse au bénéfice d’une autorisation de séjour pour études, renouvelée à plusieurs reprises, depuis bientôt seize ans. Il a déjà obtenu un certificat de droit transnational et un MBA, suite à quoi il a entamé des études en vue d’un DBA en 2007, dont l’achèvement était prévu en mars 2010, repoussé à fin juillet 2014 puis début 2015, et d’un MALS en 2013. Ces études ont été suivies auprès de trois établissements et</w:t>
      </w:r>
    </w:p>
    <w:p>
      <w:r>
        <w:t>- 8/11 - A/2110/2015 universités différents. La thèse de doctorat, dont l’achèvement motive principalement la demande de prolongation de l’autorisation de séjour, a été entamée il y a dix ans déjà.</w:t>
      </w:r>
    </w:p>
    <w:p>
      <w:r>
        <w:t>Le recourant n’avance aucune autre raison spécifique et suffisante qui soit de nature à justifier le renouvellement de l’autorisation de séjour. En outre, il n’a nullement démontré que l’obtention d’un doctorat était effectivement indispensable pour pouvoir accéder à un poste de travail dans son domaine d’activité dans son pays, ni qu’il lui serait impossible de suivre le perfectionnement souhaité ailleurs qu’en Suisse. De plus, rien ne permet de retenir que la présence du recourant sur le territoire helvétique serait indispensable, pour achever sa thèse, étant précisé qu’il a bénéficié de deux ans supplémentaires pour la mener à bien du fait de la durée de la procédure ; cas échéant, il peut résider dans un autre pays, en demandant l’autorisation d’entrée en Suisse auprès de la représentation consulaire diplomatique dont dépend son lieu de résidence, pour venir soutenir sa thèse (ATA/684/2014 du 26 août 2014).</w:t>
      </w:r>
    </w:p>
    <w:p>
      <w:r>
        <w:t>Dans ces conditions, on ne saurait reprocher au TAPI d'avoir estimé que la nécessité d'entreprendre la formation envisagée en Suisse n'était pas démontrée à satisfaction. En effet, il apparaît que l’OCPM n’a pas abusé du large pouvoir d’appréciation qui est le sien en la matière pour refuser de prolonger l’autorisation de séjour pour études du recourant, dont les conditions, telles que rappelées ci- dessus, ne sont plus remplies, le but du séjour pouvant être qualifié d’atteint, les études encore projetées n’étant pas absolument indispensables pour assurer l’avenir professionnel du recourant.</w:t>
      </w:r>
    </w:p>
    <w:p>
      <w:r>
        <w:t>En conséquence, la décision de l’OCPM doit être confirmée s’agissant du non-renouvellement de l’autorisation de séjour pour études du recourant. 11) a. Selon l’art. 64 al. 1 let. c LEtr, les autorités compétentes rendent une décision de renvoi ordinaire à l’encontre d’un étranger auquel l’autorisation de séjour est refusée ou dont l’autorisation n’est pas prolongée.</w:t>
      </w:r>
    </w:p>
    <w:p>
      <w:r>
        <w:t>b.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En l’espèce, le recourant a régulièrement pris l’engagement de retourner au Burkina Faso et fait état de son souhait, à terme, de pouvoir faire profiter son pays des connaissances qu’il aura pu acquérir et de retrouver son épouse et ses enfants. Son retour dans son pays d’origine est donc possible, licite et exigible, au regard de l’art. 83 LEtr.</w:t>
      </w:r>
    </w:p>
    <w:p>
      <w:r>
        <w:t>- 9/11 - A/2110/2015 12) Au vu de ce qui précède, le recours sera rejeté. Un émolument de CHF 400.- sera mis à charge du recourant, qui succombe (art. 87 al. 1 LPA). Aucune indemnité de procédure ne lui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