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ATA/1100/2022 vom 1. November 2022</w:t>
      </w:r>
    </w:p>
    <w:p>
      <w:r>
        <w:t>GE Cour de justice, 2022-11-01, FR</w:t>
      </w:r>
    </w:p>
    <w:p>
      <w:r>
        <w:rPr>
          <w:b/>
        </w:rPr>
        <w:t xml:space="preserve">Quelle: </w:t>
      </w:r>
      <w:r>
        <w:t>https://mcp.opencaselaw.ch/entscheid/ge_gerichte_ATA_1100_2022</w:t>
      </w:r>
    </w:p>
    <w:p>
      <w:r>
        <w:t>FR: GE_GERICHTE ATA/1100/2022 du 1 novembre 2022</w:t>
      </w:r>
    </w:p>
    <w:p>
      <w:r>
        <w:t>IT: GE_GERICHTE ATA/1100/2022 del 1 novembre 2022</w:t>
      </w:r>
    </w:p>
    <w:p>
      <w:pPr>
        <w:pStyle w:val="Heading2"/>
      </w:pPr>
      <w:r>
        <w:t>Regeste</w:t>
      </w:r>
    </w:p>
    <w:p>
      <w:r>
        <w:t>Résumé: Recours contre un jugement d'irrecevabilité du TAPI à cause d'absence de la qualité pour recourir. Ordre de remise en état litigieux ne produit pas d'effets juridiques car il n'y a pas de travaux à effectuer en réalité et l'autorisation de construire prévoit uniquement la prolongation du maintien du monobloc de ventilation sans modifications. Recours rejeté car manque de préjudice pour la recourante et pas d'intérêt digne de protection.</w:t>
      </w:r>
    </w:p>
    <w:p>
      <w:pPr>
        <w:pStyle w:val="Heading2"/>
      </w:pPr>
      <w:r>
        <w:t>Erwägungen</w:t>
      </w:r>
    </w:p>
    <w:p>
      <w:r>
        <w:rPr>
          <w:b/>
        </w:rPr>
        <w:t>E. 11</w:t>
      </w:r>
    </w:p>
    <w:p>
      <w:r>
        <w:t>avril 2014 consid. 1.1). Le recourant doit démontrer que sa situation factuelle et/ou juridique peut être avantageusement influencée par l'issue du recours (ATA/14/2022 du 11 février 2022 consid. 5c). Tel n'est pas le cas de celui qui n'est atteint que de manière indirecte, médiate, ou encore « par ricochet » (ATA/1821/2019 du 17 décembre 2019 ; ATA/552/2006 du 17 octobre 2006). Un intérêt seulement indirect à l'annulation ou à la modification de la décision attaquée n'est pas suffisant (ATF 138 V 292 consid. 4; arrêt du Tribunal fédéral 1C_665/2013 du 24 mars 2014 consid. 3.1). L’intérêt public à une application correcte et uniforme du droit ne suffit pas pour conférer aux autorités la qualité pour recourir (ATF 141 II 161).</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(ATA/1060/2018 du 9 octobre 2018 consid. 3a et les références citées). 6)</w:t>
      </w:r>
    </w:p>
    <w:p>
      <w:r>
        <w:t>En l'espèce, l'objet de la DD 4_______, visée par l'ordre de remise en état litigieux, est la régularisation et prolongation du maintien d'un monobloc installé sur le toit de l'immeuble en cause depuis 2007, après l'arrivée à échéance de la précédente autorisation.</w:t>
      </w:r>
    </w:p>
    <w:p>
      <w:r>
        <w:t>À teneur du dossier, il n'apparaît pas que celle-ci contienne des exigences et conditions qui ne soient pas déjà réalisées en pratique et ce, indépendamment de la formulation générale de l'autorité intimée sur de nouvelles conditions ressortant des préavis rendus dans le cadre de la procédure de prolongation susmentionnée. La situation est déjà conforme à l'autorisation de construire et la recourante ne doit en réalité effectuer aucuns travaux, comme elle le soutient à raison dans ses écritures. La décision litigieuse, sous l'aspect de l'ordre de remise en état, ne déploie ainsi aucun effet juridique.</w:t>
      </w:r>
    </w:p>
    <w:p>
      <w:r>
        <w:t>La recourante allègue subir un préjudice de par le fait que la décision litigieuse figurerait dans les fichiers du département sous l'historique de la parcelle et pourrait être prise en compte dans l'examen des antécédents d'une</w:t>
      </w:r>
    </w:p>
    <w:p>
      <w:r>
        <w:t>- 9/11 - A/2922/2021 infraction subséquente. Cet argument ressort d'un hypothétique futur préjudice qui est purement théorique et ne fonde pas une utilité pratique que l'admission du recours apporterait à la recourante. Celle-ci perd par ailleurs de vue le fait qu'elle aura de toute manière un antécédent en raison de l'amende de CHF 500.-, qu'elle n'a pas contestée.</w:t>
      </w:r>
    </w:p>
    <w:p>
      <w:r>
        <w:t>La recourante soutient également qu'elle subirait un préjudicie car elle était dans l'impossibilité de produire l'autorisation de conformité requise à cause de la procédure de recours des voisins et que le jugement du TAPI n'était pas clair sur le point de départ du délai pour produire cette attestation.</w:t>
      </w:r>
    </w:p>
    <w:p>
      <w:r>
        <w:t>Ce raisonnement ne peut être suivi. En effet, il ressort des écritures de l'autorité intimée que la recourante avait la possibilité de demander une prolongation du délai pour produire l'attestation dans l'attente de l'issue de la procédure contre l'autorisation de construire. De plus, le jugement querellé admet également ce principe, car le TAPI a indiqué que le département devait fixer un nouveau point de départ du délai en cause. Par ailleurs, l'obligation de soumettre cette attestation découle de la loi (art. 7 de la loi sur les constructions et les installations diverses du 14 avril 1988 - LCI - L 5 05) et de l'autorisation de construire.</w:t>
      </w:r>
    </w:p>
    <w:p>
      <w:r>
        <w:t>En l'occurrence, la recourante ne subit aucun préjudice de quelque nature que ce soit en lien avec l'ordre de remise en état attaqué et ne démontre pas en quoi sa situation factuelle ou juridique serait avantageusement influencée par l'issue du recours. Son intérêt actuel et pratique au recours fait ainsi défaut, comme l'a considéré à juste titre le TAPI.</w:t>
      </w:r>
    </w:p>
    <w:p>
      <w:r>
        <w:t>Par conséquent, compte tenu de ce qui précède, le jugement d'irrecevabilité du TAPI sera confirmé.</w:t>
      </w:r>
    </w:p>
    <w:p>
      <w:r>
        <w:t>Le grief de la recourante sera rejeté. 7)</w:t>
      </w:r>
    </w:p>
    <w:p>
      <w:r>
        <w:t>Vu l'issue du litige, un émolument de CHF 1'500.- sera mis à la charge de la recourante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