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ATA/109/2011 vom 15. Februar 2011</w:t>
      </w:r>
    </w:p>
    <w:p>
      <w:r>
        <w:t>GE Cour de justice, 2011-02-15, FR</w:t>
      </w:r>
    </w:p>
    <w:p>
      <w:r>
        <w:rPr>
          <w:b/>
        </w:rPr>
        <w:t xml:space="preserve">Quelle: </w:t>
      </w:r>
      <w:r>
        <w:t>https://mcp.opencaselaw.ch/entscheid/ge_gerichte_ATA_109_2011</w:t>
      </w:r>
    </w:p>
    <w:p>
      <w:r>
        <w:t>FR: GE_GERICHTE ATA/109/2011 du 15 février 2011</w:t>
      </w:r>
    </w:p>
    <w:p>
      <w:r>
        <w:t>IT: GE_GERICHTE ATA/109/2011 del 15 febbraio 2011</w:t>
      </w:r>
    </w:p>
    <w:p>
      <w:pPr>
        <w:pStyle w:val="Heading2"/>
      </w:pPr>
      <w:r>
        <w:t>Regeste</w:t>
      </w:r>
    </w:p>
    <w:p>
      <w:r>
        <w:t>Résumé: Rappel des conditions permettant de différer l'impôt sur les bénéfices et gains immobiliers en cas de remploi du bien aliéné. Les personnes inscrites au registre foncier comme copropriétaires sont chacune responsables des impôts afférents à leur part d'immeuble, même si une seule d'entre elles a financé l'acquisition du bien. En l'espèce, la recourante ne peut bénéficier du remploi même si elle a entièrement financé l'acquisition du bien de remplacement d'une valeur supérieure au bien aliéné, dès lors qu'elle en est copropriétaire à parts égales avec son époux et que la valeur de sa part est inférieure au bien aliéné, dont elle était seule propriétaire.</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est devenue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l'ancienne loi sur l’organisation judiciaire du 22 novembre 1941, disposition dont la teneur a été reprise depuis le 1er janvier 2011 par l'art. 132 al. 1, 2 et 6 LOJ ; art. 63 al. 1 let. a de la loi sur la procédure</w:t>
      </w:r>
    </w:p>
    <w:p>
      <w:r>
        <w:t>- 5/9 - A/3783/2007 administrative du 12 septembre 1985, dans sa teneur en vigueur jusqu’au 31 décembre 2010 - LPA - E 5 10).</w:t>
      </w:r>
    </w:p>
    <w:p>
      <w:r>
        <w:rPr>
          <w:b/>
        </w:rPr>
        <w:t>E. 3</w:t>
      </w:r>
    </w:p>
    <w:p>
      <w:r>
        <w:t>a. Selon son art. 1 al. 1, la LHID a pour but de désigner les impôts directs que les cantons doivent prélever et de fixer les principes selon lesquels la législation cantonale les établit.</w:t>
      </w:r>
    </w:p>
    <w:p>
      <w:r>
        <w:t>L'art. 12 al. 1 LHID oblige les cantons à percevoir un impôt sur les gains réalisés lors de l'aliénation de tout ou partie d'un immeuble appartenant à la fortune privée d’un contribuable.</w:t>
      </w:r>
    </w:p>
    <w:p>
      <w:r>
        <w:t>L’art. 12 al. 3 LHID, qui institue le principe du remploi, a la teneur suivante :</w:t>
      </w:r>
    </w:p>
    <w:p>
      <w:r>
        <w:t>« L’imposition est différée : a. en cas de transfert de propriété par succession (dévolution d’hérédité, partage successoral, legs), avancement d’hoirie ou donation ; b. en cas de transfert de propriété entre époux en rapport avec le régime matrimonial ou en cas de dédommagement de contributions extraordinaires d’un époux à l’entretien de la famille (art. 165 CC) ou de prétentions découlant du droit du divorce, pour autant que les deux époux soient d’accord ; c. en cas de remembrement opéré soit en vue d’un remaniement parcellaire, de l’établissement d’un plan de quartier, de rectification de limites ou d’arrondissement d’une aire agricole, soit dans le cadre d’une procédure d’expropriation ou en raison d’une expropriation imminente ; d. en cas d’aliénation totale ou partielle d’un immeuble agricole ou sylvicole, à condition que le produit de l’aliénation soit utilisé dans un délai raisonnable pour l’acquisition d’un immeuble de remplacement exploité par le contribuable lui-même ou pour l’amélioration d’immeubles agricoles ou sylvicoles appartenant au contribuable et exploités par lui-même ; e. en cas d’aliénation de l’habitation (maison ou appartement) ayant durablement et exclusivement servi au propre usage de l’aliénateur, dans la mesure où le produit ainsi obtenu est affecté, dans un délai approprié, à l’acquisition ou à la construction en Suisse d’une habitation servant au même usage ».</w:t>
      </w:r>
    </w:p>
    <w:p>
      <w:r>
        <w:t>- 6/9 - A/3783/2007</w:t>
      </w:r>
    </w:p>
    <w:p>
      <w:r>
        <w:t>b. Le législateur fédéral a décrit à l'art. 12 al. 3 LHID, de manière exhaustive, les états de fait qui fondent un report d'imposition. Ceux-ci doivent être repris par les cantons dans leur législation sur l'imposition des gains immobiliers. Le législateur fédéral a en même temps recherché une harmonisation matérielle des législations cantonales en ce qui concerne le report d'imposition et il ne reste donc aux cantons aucune marge de manœuvre (ATF 130 II 202 consid. 3.2 p. 207 s ; arrêt du Tribunal fédéral 2C_539/2010 du 15 décembre 2010).</w:t>
      </w:r>
    </w:p>
    <w:p>
      <w:r>
        <w:rPr>
          <w:b/>
        </w:rPr>
        <w:t>E. 4</w:t>
      </w:r>
    </w:p>
    <w:p>
      <w:r>
        <w:t>En droit cantonal, les dispositions concernant l’IBGI figurent aux art. 80 à 87 LCP, qui en constituent le titre II. L'art. 80 al. 1 LCP prévoit que cet impôt a pour objet le bénéfice net provenant de l'aliénation d'immeubles ou de parts d'immeubles sis dans le canton. L’alinéa 3 de cette disposition a la teneur suivante :</w:t>
      </w:r>
    </w:p>
    <w:p>
      <w:r>
        <w:t>« L'impôt est dû par l'aliénateur ou le bénéficiaire du gain même s'il est domicilié hors du canton. Les époux vivant en ménage commun sont considérés comme contribuables distincts. Le conjoint aliénateur ou bénéficiaire du gain est seul responsable du paiement de l'impôt dû ».</w:t>
      </w:r>
    </w:p>
    <w:p>
      <w:r>
        <w:t>L’art. 85 al. 1 let. a LCP stipule que l'impôt est remboursé en cas de remploi du bénéfice résultant de l'aliénation d'un logement (villa ou appartement) occupé par le propriétaire qui aliène.</w:t>
      </w:r>
    </w:p>
    <w:p>
      <w:r>
        <w:t>Il y a remploi lorsque l'aliénateur utilise le produit de l'aliénation pour acquérir, construire ou transformer un immeuble de même nature, pourvu qu'il ne s'écoule pas plus de cinq ans entre les deux opérations. Seul l'impôt relatif au bénéfice qui a été effectivement investi, en plus du montant de la valeur d'acquisition du bien aliéné, est remboursé (art. 85 al. 2 et al. 3 LCP).</w:t>
      </w:r>
    </w:p>
    <w:p>
      <w:r>
        <w:rPr>
          <w:b/>
        </w:rPr>
        <w:t>E. 5</w:t>
      </w:r>
    </w:p>
    <w:p>
      <w:r>
        <w:t>a. Selon la jurisprudence constante du Tribunal fédéral, la loi s'interprète en premier lieu selon sa lettre (interprétation littérale) (Arrêt du Tribunal fédéral 2P.115/2003 du 14 mai 2004).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121 III 413 consid. 4b ; 121 V 60 consid. 3b). Enfin, si plusieurs interprétations sont admissibles, il faut choisir celle qui est conforme à la Constitution (ATF 119 Ia 248, 177 Ia 331 et les arrêts cités).</w:t>
      </w:r>
    </w:p>
    <w:p>
      <w:r>
        <w:t>b. La chambre administrative relèvera, d’une part, que la lecture des dispositions cantonales mentionnées ci-dessus ne prête pas à confusion. Pour bénéficier du remploi, il doit y avoir une identité parfaite entre le contribuable, la personne qui aliène le bien générant un bénéfice et celle qui achète un immeuble</w:t>
      </w:r>
    </w:p>
    <w:p>
      <w:r>
        <w:t>- 7/9 - A/3783/2007 de remplacement. La législation genevoise précise que, dans le domaine de IBGI, les époux vivant en ménage commun constituent des contribuables distincts.</w:t>
      </w:r>
    </w:p>
    <w:p>
      <w:r>
        <w:t>D’autre part, même si cela n'est pas précisé expressément à l’art. 12 al. 3 LHID, les époux constituent aussi des contribuables distincts au regard de cette disposition. Ainsi, lorsque le législateur fédéral a voulu que les époux constituent des contribuables uniques, il l'a indiqué : l’art 3 al. 3 LHID, qui concerne l’imposition des personnes physiques, stipule que le revenu et la fortune des époux qui vivent en ménage commun s’additionnent, quel que soit le régime matrimonial ; l’art. 33 al. 2 LHID fait de même en ce qui concerne l’impôt à la source et l’art. 40 LHID, pour ce qui est de la procédure. Cet élément ressort aussi de l’art. 12 al. 3 let. b LHID, qui prévoit que certains transferts de propriété entre époux peuvent bénéficier d'une imposition différée, ce qui implique que les époux soient des contribuables distincts.</w:t>
      </w:r>
    </w:p>
    <w:p>
      <w:r>
        <w:t>En l'espèce, la recourante était seule propriétaire du bien aliéné. Le bien de remplacement a été acquis au nom des deux époux et la part appartenant à Mme G______ - soit la moitié de l’appartement de M______ - a une valeur inférieure au prix d'acquisition de la villa de Corsier.</w:t>
      </w:r>
    </w:p>
    <w:p>
      <w:r>
        <w:t>En conséquence, c'est à juste titre que l’AFC a refusé de la mettre au bénéfice du remploi, les conditions de ce dernier n'étant pas remplies.</w:t>
      </w:r>
    </w:p>
    <w:p>
      <w:r>
        <w:rPr>
          <w:b/>
        </w:rPr>
        <w:t>E. 6</w:t>
      </w:r>
    </w:p>
    <w:p>
      <w:r>
        <w:t>La recourante soutient qu’elle devrait être mise au bénéfice de l’art. 85 LHID, dès lors qu'elle est la propriétaire économique de l’appartement de M______.</w:t>
      </w:r>
    </w:p>
    <w:p>
      <w:r>
        <w:t>Ce raisonnement ne peut être suivi. Selon l'art. 656 du Code civil suisse du</w:t>
      </w:r>
    </w:p>
    <w:p>
      <w:r>
        <w:rPr>
          <w:b/>
        </w:rPr>
        <w:t>E. 10</w:t>
      </w:r>
    </w:p>
    <w:p>
      <w:r>
        <w:t>décembre l907 (CCS - RS 210), l’inscription au registre foncier est nécessaire pour l’acquisition de la propriété foncière. L’art. 13 de loi sur l'imposition des personnes physiques du 27 septembre 2009 (LIPP - D 3 08) stipule que les personnes inscrites comme propriétaires d'un immeuble au registre foncier sont responsables des impôts afférents à l'immeuble. L’appartement de M______ a dès lors été acquis par les époux G______, qui en sont copropriétaires, même s’il a été financé uniquement par la recourante. 7.</w:t>
      </w:r>
    </w:p>
    <w:p>
      <w:r>
        <w:t>En dernier lieu, la recourante fait référence à un projet de modification de l’art. 12 LHID concernant la méthode de calcul de l’impôt différé (FF 2010 p. 2387). Dès lors que ce projet n’est pas en vigueur, il n’a pas de pertinence dans la présente affaire. De plus, le message à l’appui de ce projet, dans la partie où la situation existante est décrite, ne fait que confirmer que, pour bénéficier du remploi, il doit y avoir une identité parfaite en le vendeur du bien aliéné et l’acquéreur de l’objet de remplacement :</w:t>
      </w:r>
    </w:p>
    <w:p>
      <w:r>
        <w:t>- 8/9 - A/3783/2007</w:t>
      </w:r>
    </w:p>
    <w:p>
      <w:r>
        <w:t>« Le propriétaire qui aliène l’immeuble et celui qui acquiert l’immeuble de remplacement doivent être une seule et même personne (identité du sujet) » (FF 2010 p. 2365). 8.</w:t>
      </w:r>
    </w:p>
    <w:p>
      <w:r>
        <w:t>Au vu de ce qui précède, le recours sera rejeté. Un émolument de procédure de CHF 1’500.- sera mis à la charge de la recourante, qui succombe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