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ATA/1099/2015 vom 13. Oktober 2015</w:t>
      </w:r>
    </w:p>
    <w:p>
      <w:r>
        <w:t>GE Cour de justice, 2015-10-13, FR</w:t>
      </w:r>
    </w:p>
    <w:p>
      <w:r>
        <w:rPr>
          <w:b/>
        </w:rPr>
        <w:t xml:space="preserve">Quelle: </w:t>
      </w:r>
      <w:r>
        <w:t>https://mcp.opencaselaw.ch/entscheid/ge_gerichte_ATA_1099_2015</w:t>
      </w:r>
    </w:p>
    <w:p>
      <w:r>
        <w:t>FR: GE_GERICHTE ATA/1099/2015 du 13 octobre 2015</w:t>
      </w:r>
    </w:p>
    <w:p>
      <w:r>
        <w:t>IT: GE_GERICHTE ATA/1099/2015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le recours sera admis partiellement. La décision querellée sera annulée et la cause renvoyée à l’autorité intimée pour complément d'instruction et nouvelle décision sur opposition.</w:t>
      </w:r>
    </w:p>
    <w:p>
      <w:r>
        <w:t>Le prononcé du présent arrêt, sur le fond, rend la demande d’effet suspensif et de mesures provisionnelles sans objet.</w:t>
      </w:r>
    </w:p>
    <w:p>
      <w:r>
        <w:t>Vu les motifs ayant conduit à l'issue du litige, aucun émolument ne sera perçu. Une indemnité de procédure de CHF 1’000.- sera allouée à la recourante, à charge de l'Université de Genève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