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ATA/1098/2015 vom 13. Oktober 2015</w:t>
      </w:r>
    </w:p>
    <w:p>
      <w:r>
        <w:t>GE Cour de justice, 2015-10-13, FR</w:t>
      </w:r>
    </w:p>
    <w:p>
      <w:r>
        <w:rPr>
          <w:b/>
        </w:rPr>
        <w:t xml:space="preserve">Quelle: </w:t>
      </w:r>
      <w:r>
        <w:t>https://mcp.opencaselaw.ch/entscheid/ge_gerichte_ATA_1098_2015</w:t>
      </w:r>
    </w:p>
    <w:p>
      <w:r>
        <w:t>FR: GE_GERICHTE ATA/1098/2015 du 13 octobre 2015</w:t>
      </w:r>
    </w:p>
    <w:p>
      <w:r>
        <w:t>IT: GE_GERICHTE ATA/1098/2015 del 13 ottobre 2015</w:t>
      </w:r>
    </w:p>
    <w:p>
      <w:pPr>
        <w:pStyle w:val="Heading2"/>
      </w:pPr>
      <w:r>
        <w:t>Erwägungen</w:t>
      </w:r>
    </w:p>
    <w:p>
      <w:r>
        <w:rPr>
          <w:b/>
        </w:rPr>
        <w:t>E. 2</w:t>
      </w:r>
    </w:p>
    <w:p>
      <w:r>
        <w:t>avril 2013 ; 2C_892/2011 du 17 mars 2012 consid. 1.2 ; 2C_811/2011 du</w:t>
      </w:r>
    </w:p>
    <w:p>
      <w:r>
        <w:rPr>
          <w:b/>
        </w:rPr>
        <w:t>E. 5</w:t>
      </w:r>
    </w:p>
    <w:p>
      <w:r>
        <w:t>janvier 2012 consid. 1 ; ATA/1020/2014 du 16 décembre 2014 ; ATA/297/2014 du 29 avril 2014 ; Jacques DUBEY/Jean-Baptiste ZUFFEREY, Droit administratif général, p. 734, n. 2084 ; Pierre MOOR/Etienne POLTIER, Droit administratif, vol. 2, 3ème éd., 2011, p. 748 n. 5.7.2.3 ; Thierry TANQUEREL, Manuel de droit administratif, 2011, p. 449, n. 1367).</w:t>
      </w:r>
    </w:p>
    <w:p>
      <w:r>
        <w:t>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139 I 206 consid. 1.1 p. 208 ; 123 II 285 consid. 4 p. 286 et ss. ; 118 Ia 46 consid. 3c p. 53 ; arrêts du Tribunal fédéral 1C_495/2014 précité ; 2C_9/2014 du 9 janvier 2014 ; 8C_745/2011 du 6 juin 2012 consid. 1.2 ; ATA/297/2014 précité ; ATA/121/2014 du 25 février 2014 ; ATA/439/2013 du 30 juillet 2013) ; s’il s’éteint pendant la procédure, le recours, devenu sans objet, doit être simplement radié du rôle (ATF 137 I 23 consid. 1.3.1 p. 24 ; 125 V 373 consid. 1 p. 374 ; arrêts du Tribunal fédéral 1C_834/2013 et 1C_14/2014 du 4 juin 2014 consid. 2 ; 2C_1199/2013 du 16 avril 2014 consid. 1 ; 8C_745/2011 du 6 juin 2012 consid. 1.2 ; 8C_194/2011 du 8 février 2012 consid. 2.2).</w:t>
      </w:r>
    </w:p>
    <w:p>
      <w:r>
        <w:t>La condition de l’intérêt actuel fait défaut lorsque, par exemple, la décision ou la loi est révoquée ou annulée en cours d’instance (ATF 111 Ib 182 consid. 2 p. 185 ; 110 Ia 140 consid. 2 p. 141/142 ; 104 Ia 487 consid. 2 p. 488 ; ATA/124/2005 du 8 mars 2005), la décision attaquée a été exécutée et a sorti tous</w:t>
      </w:r>
    </w:p>
    <w:p>
      <w:r>
        <w:t>- 7/9 - A/3392/2015 ses effets (ATF 125 I 394 consid. 4 p. 396-398 ; 120 Ia 165 consid. 1a p. 166 ; ATA/193/2013 du 26 mars 2013 ; ATA/727/2012 du 30 octobre 2012 ; ATA/371/2012 du 12 juin 2012).</w:t>
      </w:r>
    </w:p>
    <w:p>
      <w:r>
        <w:t>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139 I 206 consid. 1.1 p. 208 ; 136 II 101 consid. 1.1 p. 103 ; 135 I 79 consid. 1.1 p. 81 ; arrêts du Tribunal fédéral 1C_477/2012 du 27 mars 2013 consid. 2.3; 1C_9/2012 du 7 mai 2012 consid. 1.2 ; ATA/236/2014 du 8 avril 2014 ; ATA/716/2013 du 29 octobre 2013 ; ATA/253/2013 du 23 avril 2013 ; Jacques DUBEY/Jean-Baptiste ZUFFEREY, op. cit., p. 734, n. 2086 ; François BELLANGER, La qualité pour recourir in Le contentieux administratif, 2013, p. 121) ou lorsqu’une décision n’est pas susceptible de se renouveler mais que les intérêts des recourants sont particulièrement touchés avec des effets qui vont perdurer (ATF 136 II 101 ; 135 I 79 ; ATAF 2009/9 du 22 décembre 2008). Cela étant, l’obligation d’entrer en matière sur un recours, dans certaines circonstances, nonobstant l’absence d’un intérêt actuel, ne saurait avoir pour effet de créer une voie de recours non prévue par le droit cantonal (ATF 135 I 79 consid. 1 p. 82 ; 131 II 361 consid. 1.2 p. 365 ; arrêts du Tribunal fédéral 1C_133/2009 du 4 juin 2009 consid. 3 ; 1C_76/2009 du 30 avril 2009 consid. 2). 4)</w:t>
      </w:r>
    </w:p>
    <w:p>
      <w:r>
        <w:t>En l’espèce, le recourant a été libéré le 30 septembre 2015, après le dépôt de son recours. Celui-ci est en conséquence devenu sans objet, sous réserve des conclusions en constatation du caractère illégal de la détention et en indemnisation.</w:t>
      </w:r>
    </w:p>
    <w:p>
      <w:r>
        <w:t>Les deux problématiques doivent être distinguées.</w:t>
      </w:r>
    </w:p>
    <w:p>
      <w:r>
        <w:t>Le recourant n’a pas d’intérêt actuel à faire constater l’illégalité de la détention, dès lors que la détention du 25 au 30 septembre 2015 ne représente pas une situation qui pourrait se reproduire en tout temps, dans des circonstances semblables, et qui, en raison de sa brève durée ou de ses effets limités dans le temps, échapperait ainsi toujours à la censure de l’autorité de recours.</w:t>
      </w:r>
    </w:p>
    <w:p>
      <w:r>
        <w:t>Toutefois, l’intéressé conserve en l’espèce un tel intérêt dès lors qu’il déduit de la constatation de sa détention qu’il considère comme illicite, un éventuel droit à une indemnisation. 5)</w:t>
      </w:r>
    </w:p>
    <w:p>
      <w:r>
        <w:t>La chambre administrative examine d’office sa compétence (art. 1 al. 2, art. 6 al. 1 let. b et art. 11 al. 2 LPA).</w:t>
      </w:r>
    </w:p>
    <w:p>
      <w:r>
        <w:t>- 8/9 - A/3392/2015</w:t>
      </w:r>
    </w:p>
    <w:p>
      <w:r>
        <w:t>L’intéressé réclame à l’État de Genève une indemnité de CHF 200.-/jour au titre de réparation morale pour la détention injustifiée.</w:t>
      </w:r>
    </w:p>
    <w:p>
      <w:r>
        <w:t>Les conséquences d’actes illicites commis respectivement par des magistrats (art. 1) et par des fonctionnaires ou agents (art. 2) sont définis par la loi sur la responsabilité de l'État et des communes du 24 février 1989 (LREC - A 2 40). Toutefois ces prétentions ne relèvent pas de la compétence de la chambre administrative mais de celle du Tribunal de première instance, conformément à l'art. 7 al. 1 LREC et à la jurisprudence (ATA/289/2015 du 24 mars 2015 ; ATA/387/2014 du 27 mai 2014 ; ATA/398/2012 du 26 juin 2012 ; ATA/908/2010 du 20 décembre 2010 et la jurisprudence citée).</w:t>
      </w:r>
    </w:p>
    <w:p>
      <w:r>
        <w:t>Ainsi, même à considérer que la prétention du recourant serait fondée, la chambre de céans ne pourrait pas lui allouer le versement d'une quelconque indemnité à ce titre. Les prétentions pécuniaires formulées dans son recours doivent en conséquence être déclarées irrecevables, et le recourant renvoyé à mieux agir s’il s’y estime fondé. 6)</w:t>
      </w:r>
    </w:p>
    <w:p>
      <w:r>
        <w:t>Le recours sera donc déclaré sans objet, dans la mesure où il est recevable.</w:t>
      </w:r>
    </w:p>
    <w:p>
      <w:r>
        <w:t>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