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ATA/1095/2018 vom 16. Oktober 2018</w:t>
      </w:r>
    </w:p>
    <w:p>
      <w:r>
        <w:t>GE Cour de justice, 2018-10-16, FR</w:t>
      </w:r>
    </w:p>
    <w:p>
      <w:r>
        <w:rPr>
          <w:b/>
        </w:rPr>
        <w:t xml:space="preserve">Quelle: </w:t>
      </w:r>
      <w:r>
        <w:t>https://mcp.opencaselaw.ch/entscheid/ge_gerichte_ATA_1095_2018</w:t>
      </w:r>
    </w:p>
    <w:p>
      <w:r>
        <w:t>FR: GE_GERICHTE ATA/1095/2018 du 16 octobre 2018</w:t>
      </w:r>
    </w:p>
    <w:p>
      <w:r>
        <w:t>IT: GE_GERICHTE ATA/1095/2018 del 16 ottobre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En vertu de l’art. 86 LPA, la juridiction invite le recourant à faire une avance ou à fournir des sûretés destinées à couvrir les frais de procédure et les émoluments présumables ; elle fixe à cet effet un délai suffisant (al. 1) ; si l’avance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(ATA/83/2018 du 30 janvier 2018 consid. 3a ; ATA/1477/2017 du 14 novembre 2017 consid. 3b ; ATA/1207/2017 du 22 août 2017 consid. 2b et les arrêts cités). La référence au « délai suffisant » de l’art. 86 al. 1 LPA laisse une certaine marge d’appréciation à l’autorité judiciaire saisie (ATA/216/2018 du 6 mars 2018 consid. 3a et les arrêts cités).</w:t>
      </w:r>
    </w:p>
    <w:p>
      <w:r>
        <w:t>b. La date de référence pour déterminer si l’avance de frais a été effectuée en temps utiles est, non pas la date de réception, mais la date de paiement du montant (ATA/599/2015 du 9 juin 2015 consid. 2).</w:t>
      </w:r>
    </w:p>
    <w:p>
      <w:r>
        <w:t>Ainsi et conformément aux principes dégagés par la jurisprudence fédérale en la matière pour les recours fédéraux (art. 48 al. 4 de la loi fédérale sur le Tribunal fédéral du 17 juin 2005 - LTF - RS 173.110 ; art. 21 al. 3 de la loi fédérale sur la procédure administrative du 20 décembre 1968 - PA - RS 172.021),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2C_1022/2012 et 2C_1023/2012 du 25 mars 2013 consid. 6.3 ; 2C_250/2009 du 2 juin 2009 consid. 5.2 ; 9C_94/2008 du 30 septembre 2008, consid. 5.2 ; ATA/365/2012 du 12 juin 2012 consid. 4 ; ATA/150/2012 du 20 mars 2012 consid. 4 ; ATA/503/2010 du 3 août 2010).</w:t>
      </w:r>
    </w:p>
    <w:p>
      <w:r>
        <w:t>- 4/5 - A/1886/2018</w:t>
      </w:r>
    </w:p>
    <w:p>
      <w:r>
        <w:t>Selon la jurisprudence, pour vérifier si l’avance de frais a été fournie à temps par le justiciable, le fait que la somme en cause ne soit pas créditée dans le délai imparti sur le compte de la juridiction concernée n’est pas décisif au regard du droit fédéral si le montant requis a effectivement été débité du compte bancaire du recourant ou de son avocat avant l’échéance du délai prévu (arrêts du Tribunal fédéral 2C_1022/2012 et 2C_1023/2012 précité consid. 6.3.2 ; 1F_34/2011 du 17 janvier 2012 consid. 2.3.2, SJ 2012 I 229).</w:t>
      </w:r>
    </w:p>
    <w:p>
      <w:r>
        <w:rPr>
          <w:b/>
        </w:rPr>
        <w:t>E. 3</w:t>
      </w:r>
    </w:p>
    <w:p>
      <w:r>
        <w:t>En l’occurrence, contrairement à ce que le jugement du TAPI du 12 juillet 2018 a retenu, le recourant a établi s’être acquitté de l’avance de frais par paiement postal le 2 juillet 2018 – comme vérifié par la chambre administrative auprès des services financiers du Pouvoir judiciaire –, même si, l’avance a été reçue par le Pouvoir judiciaire le 4 juillet suivant.</w:t>
      </w:r>
    </w:p>
    <w:p>
      <w:r>
        <w:t>Il a donc respecté le délai de paiement et c’est à tort que son recours a été déclaré irrecevable.</w:t>
      </w:r>
    </w:p>
    <w:p>
      <w:r>
        <w:t>Le recours sera par conséquent admis, le jugement entrepris annulé et la cause renvoyée au TAPI pour qu’il procède à l’instruction de celle-ci.</w:t>
      </w:r>
    </w:p>
    <w:p>
      <w:r>
        <w:rPr>
          <w:b/>
        </w:rPr>
        <w:t>E. 4</w:t>
      </w:r>
    </w:p>
    <w:p>
      <w:r>
        <w:t>Vu l’issue du litige, aucun émolument ne sera perçu (art. 87 al. 1 LPA). Aucune indemnité de procédure ne sera allouée au recourant, qui n’y a pas conclu et n’est pas représenté par 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