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ATA/1094/2022 vom 1. November 2022</w:t>
      </w:r>
    </w:p>
    <w:p>
      <w:r>
        <w:t>GE Cour de justice, 2022-11-01, FR</w:t>
      </w:r>
    </w:p>
    <w:p>
      <w:r>
        <w:rPr>
          <w:b/>
        </w:rPr>
        <w:t xml:space="preserve">Quelle: </w:t>
      </w:r>
      <w:r>
        <w:t>https://mcp.opencaselaw.ch/entscheid/ge_gerichte_ATA_1094_2022</w:t>
      </w:r>
    </w:p>
    <w:p>
      <w:r>
        <w:t>FR: GE_GERICHTE ATA/1094/2022 du 1 novembre 2022</w:t>
      </w:r>
    </w:p>
    <w:p>
      <w:r>
        <w:t>IT: GE_GERICHTE ATA/1094/2022 del 1 novembre 2022</w:t>
      </w:r>
    </w:p>
    <w:p>
      <w:pPr>
        <w:pStyle w:val="Heading2"/>
      </w:pPr>
      <w:r>
        <w:t>Erwägungen</w:t>
      </w:r>
    </w:p>
    <w:p>
      <w:r>
        <w:rPr>
          <w:b/>
        </w:rPr>
        <w:t>E. 31</w:t>
      </w:r>
    </w:p>
    <w:p>
      <w:r>
        <w:t>décembre 2017, cette obligation s’éteignait à l’âge de 30 ans (art. 13 al. 1 let. a aLAAM). Pour les soldats, les appointés, les caporaux, les sergents et les sergents-chefs n’accomplissant pas de service long, les obligations militaires durent jusqu’à la fin de la dixième année civile suivant leur promotion au grade de soldat (art. 19 al. 1 OMi, inchangé en 2018).</w:t>
      </w:r>
    </w:p>
    <w:p>
      <w:r>
        <w:t>c. Les personnes astreintes au service militaire qui ne peuvent concilier ce service avec leur conscience accomplissent sur demande un service civil de remplacement (service civil) d’une durée supérieure au sens de la présente loi (art. 1 de la loi fédérale sur le service civil du 6 octobre 1995 - LSC - RS 824.0). L’astreinte au service civil commence dès que la décision d’admission au service civil entre en force. L’obligation de servir dans l’armée s’éteint simultanément (art. 10 al. 1 LSC). L’astreinte au service civil prend fin dès l’instant où la</w:t>
      </w:r>
    </w:p>
    <w:p>
      <w:r>
        <w:t>- 7/13 - A/390/2021 personne astreinte est libérée ou exclue du service civil (art. 11 al. 1 LSC). La libération du service civil a lieu pour les personnes qui n’étaient pas incorporées dans l’armée, douze ans après le début de l’année suivant l’entrée en force de la décision d’admission (art. 11 al. 2 let. a LSC). Tout homme astreint au service civil qui ne remplit pas, ou ne remplit qu’en partie, ses obligations sous forme de service personnel, doit fournir une compensation pécuniaire (art. 15 al. 1 LSC).</w:t>
      </w:r>
    </w:p>
    <w:p>
      <w:r>
        <w:t>d. Celui qui n'accomplit pas son service militaire ou son service de remplacement doit s'acquitter d'une taxe (art. 59 al. 3 Cst.). Ce principe est rappelé à l'art. 1 LTEO, selon lequel les citoyens suisses qui n'accomplissent pas ou qu'en partie leurs obligations de servir sous forme de service personnel (service militaire ou service civil) doivent fournir une compensation pécuniaire.</w:t>
      </w:r>
    </w:p>
    <w:p>
      <w:r>
        <w:t>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LSC (art. 7 al. 1bis LTEO). Le service militaire est réputé non effectué lorsque l'homme astreint au service militaire n'a pas accompli un service entier au cours de l'une des années qui suivent celle au cours de laquelle il a effectué l'école de recrues (art. 8 al. 1 LTEO). Le service civil est, quant à lui, réputé non effectué lorsque l'homme astreint n'a pas accompli au moins vingt-six jours de service imputables au cours de l'une des années qui suivent celle au cours de laquelle la décision d'admission est entrée en force (art. 8 al. 2 LTEO). Par ailleurs, si les conditions de l'assujettissement à la taxe sont remplies au cours de l'année d'assujettissement, ce dernier subsiste pour l'année entière (art. 9 LTEO).</w:t>
      </w:r>
    </w:p>
    <w:p>
      <w:r>
        <w:t>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1996, FF 1997 I 1ss, p. 242-243). Celle-ci est calculée sur les bases de l'impôt fédéral direct (ci-après : IFD), étant entendu, d'une part, que le revenu imposable de l'assujetti à la taxe est déterminant, d'autre part, que l'année de taxation est celle qui suit l'année d'assujettissement, ce qui implique que la taxe est perçue en fonction du service militaire ou civil effectué l'année précédente (Message 2017, FF 2017 5837, p. 5840).</w:t>
      </w:r>
    </w:p>
    <w:p>
      <w:r>
        <w:t>L'objectif poursuivi par la taxe n'est pas de sanctionner un comportement, mais d'astreindre celui qui n'accomplit pas ses obligations militaires à une contribution publique de remplacement (ATF 121 II 166 consid. 4 ; ATA/640/2020 du 30 juin 2020 ; ATA/741/2016 du 30 août 2016). La taxe militaire a pour but d'éviter, parmi les personnes soumises aux obligations</w:t>
      </w:r>
    </w:p>
    <w:p>
      <w:r>
        <w:t>- 8/13 - A/390/2021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(ATA/766/2005 du 15 novembre 2005). Le rapport entre le service militaire et l'obligation de s'acquitter d'une taxe d'exemption de celui-ci est purement formel. Celui qui est astreint au service militaire doit payer une taxe parce que et aussi longtemps que, pour une raison quelconque, il ne peut accomplir ce service. Le paiement de la taxe n'est toutefois nullement comparable au service militaire et ne peut être raisonnablement tenu pour l'accomplissement, sous une autre forme, de celui-ci. La taxe d'exemption est imposée pour des motifs d'équité et d'égalité devant la loi. Tels sont son sens et son but (ATF 118 IV consid. 3b = JdT 1994 IV 89 ; 115 IV 66 consid. 2b = JdT 1990 IV 70).</w:t>
      </w:r>
    </w:p>
    <w:p>
      <w:r>
        <w:t>e. Sont assujettis à la taxe les hommes astreints au service qui sont domiciliés en Suisse ou à l'étranger et qui, au cours d'une année civile (année d'assujettissement) ne sont, pendant plus de six mois, ni incorporés dans une formation de l'armée ni astreints au service civil (art. 2 al. 1 let. a LTEO) et n'effectuent pas le service militaire ou le service civil qui leur incombent en tant qu'hommes astreints au service (let. c). La LTEO modifiée prévoit, comme jusqu’en 2018, que sont assujettis à la taxe les hommes astreints au service militaire ou au service civil qui sont libérés de l'obligation de servir sans avoir accompli la totalité des jours de service obligatoires (art. 2 al. 1bis LTEO). L'assujettissement à la taxe commence au plus tôt au début de l'année au cours de laquelle l'homme astreint atteint l'âge de 19 ans. Il se termine au plus tard à la fin de l'année au cours de laquelle il atteint l'âge de 37 ans (art. 3 al. 1 LTEO). Il dure onze ans (art. 3 al. 2 LTEO).</w:t>
      </w:r>
    </w:p>
    <w:p>
      <w:r>
        <w:t>Conformément à une tradition ancienne, le citoyen suisse participe aux opérations de recrutement au cours de sa 19ème année et accomplit son école de recrues l'année suivante (Message du Conseil fédéral du 13 septembre 1978 concernant la modification de la LTEO [ci-après : Message 1978], FF 1978 II 933, p. 941). Les hommes astreints au service militaire sont incorporés pendant douze ans au plus dans l'armée, année d'accomplissement de l'école de recrues non comprise, et effectuent leur service entre leur 19ème et leur 37ème année. Les hommes astreints au service civil accomplissent nouvellement leur service entre leur 20ème et leur 37ème année. La durée de l'assujettissement doit ainsi être modifiée de façon qu'elle s'étende de la 19ème à la 37ème année comprise. Durant cette période seront perçues onze taxes d'exemption au plus. Comme la période durant laquelle l'obligation de servir peut être accomplie s'étendra de la 19ème à la 37ème année comprise, il est garanti que les hommes recrutés seulement au cours de la 24ème année par exemple et déclarés inaptes au service acquittent aussi les onze TEO prescrites (Message 2017, FF 2017 5837, p. 5843 à 5845).</w:t>
      </w:r>
    </w:p>
    <w:p>
      <w:r>
        <w:t>- 9/13 - A/390/2021</w:t>
      </w:r>
    </w:p>
    <w:p>
      <w:r>
        <w:t>L'un des objectifs poursuivis par la modification de la LTEO était d'harmoniser la durée du service militaire et du service civil introduite par les modifications des bases légales du DEVA à celle de l'assujettissement à la TEO. Ces modifications-là auraient une incidence sur la TEO un an après leur entrée en vigueur. La mise en œuvre du DEVA étant prévue à partir du 1er janvier 2018, l'entrée en vigueur de la modification de la LTEO devait ainsi intervenir le 1er janvier 2019. La taxation de la première année d'assujettissement 2018 aurait lieu l'année suivante. Les premières décisions de taxation selon la nouvelle législation seraient rendues au 1er mai 2019 (Message 2017, FF 2017 5837, p. 5840 s. et 5851-52).</w:t>
      </w:r>
    </w:p>
    <w:p>
      <w:r>
        <w:t>Lors de l'examen de la modification de la LTEO au Conseil national, le rapporteur de la majorité de la commission chargée de l'examiner a souligné que celle-ci intervenait principalement en raison de la révision de la LAAM et de la LSC qui était intervenue dans le cadre du DEVA. Or, le DEVA devait entrer en vigueur le 1er janvier 2018 et commencer à concerner la TEO dès le 1er janvier 2019. Il y avait donc lieu de procéder assez rapidement à l'adaptation de la base légale de la TEO. Une conseillère nationale, membre de l'une des minorités à la commission a, à son tour, rappelé qu'avec l'entrée en vigueur des modifications apportées dans le cadre du DEVA, des adaptations de la LTEO étaient nécessaires (Conseil National, session d'hiver 2017, séance du 13 décembre 2017, Bulletin officiel de l'Assemblée fédérale 2017, p. 2108 ss, https://www.parlament.ch/centers/ documents/de/01-NR_5011_1712.pdf). Il n'y a pas de divergences entre les Chambres fédérales sur ce point.</w:t>
      </w:r>
    </w:p>
    <w:p>
      <w:r>
        <w:t>f. La LTEO modifiée est entrée en vigueur le 1er janvier 2019. Avec cette entrée en vigueur, a été abrogé l'al. 2 de l'art. 49 LTEO qui prévoyait que « Le droit ancien continue à régir les taxes dues pour la période antérieure à l'entrée en vigueur de la présente loi et leur remboursement, ainsi que les peines et amendes encourues en raison d'une infraction commise avant cette entrée en vigueur ». Les dispositions transitoires relatives à la modification du 16 mars 2018 prévoient que la TEO finale est perçue pour la première fois auprès des hommes astreints au service qui sont libérés de l'obligation de servir au cours de l'année qui suit celle où entre en vigueur la LTEO modifiée (al. 1). Elles prévoient aussi que sont régies par l'ancien droit les procédures de réclamation ou de recours qui sont pendantes au moment de l'entrée en vigueur de la présente modification (al. 2).</w:t>
      </w:r>
    </w:p>
    <w:p>
      <w:r>
        <w:t>g. Dans l'arrêt Glor c. Suisse du 30 avril 2009, la CourEDH a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cum art. 8 CEDH. Le fait que le contribuable avait toujours affirmé être disposé à accomplir son service militaire, mais qu'il avait été déclaré inapte audit service par les autorités militaires compétentes, était essentiel. La</w:t>
      </w:r>
    </w:p>
    <w:p>
      <w:r>
        <w:t>- 10/13 - A/390/2021 discrimination résidait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La CourEDH a souligné l'absence, dans la législation suisse, de formes de service adaptées aux personnes se trouvant dans la situation du requérant (arrêt Glor, par. 96 ; résumé in arrêt du Tribunal fédéral 2C_170/2016 du 23 décembre 2016 consid. 6.1).</w:t>
      </w:r>
    </w:p>
    <w:p>
      <w:r>
        <w:t>h. Dans l’arrêt Ryser, la CourEDH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 faits pertinents de l’affaire Ryser et n’étaient, donc, pas applicables à ce dernier (arrêt Ryser précité § 61 et 62).</w:t>
      </w:r>
    </w:p>
    <w:p>
      <w:r>
        <w:t>i. À teneur de l'art. 5 al. 3 Cst., les organes de l'État et les particuliers doivent agir de manière conforme aux règles de la bonne foi. Aux termes de l'art. 9 Cst., toute personne a le droit d'être traitée par les organes de l'État sans arbitraire et conformément aux règles de la bonne foi. 4)</w:t>
      </w:r>
    </w:p>
    <w:p>
      <w:r>
        <w:t>En l'espèce, il convient de déterminer si le recourant était, en 2019, astreint au service militaire. La TEO étant une taxe causale, de remplacement, elle ne saurait en effet être perçue en 2019, si le recourant n’était alors plus astreint au service militaire ou civil.</w:t>
      </w:r>
    </w:p>
    <w:p>
      <w:r>
        <w:t>Le recourant a été naturalisé en 2017 à l'âge de 33 ans. Il n’était, selon le droit alors en vigueur, plus astreint à l’obligation de servir. Avec l’introduction de la LAAM révisée, le 1er janvier 2018, bien qu’âgé de 33 ans, étant né le 10 janvier 1984, il demeurait soumis à ses obligations militaires. En effet, celles-ci s’adressent à tout citoyen suisse astreint au service militaire. Avec la modification de la LAAM, la période durant laquelle ces obligations doivent être accomplies a été étendue jusqu’à l’âge de 37 ans. Selon le nouveau droit, l’âge pendant lequel les citoyens suisses sont astreints au service militaire s’étend de la 19ème année à la 37ème année, le recrutement pouvant avoir lieu au plus tôt au début de leur 19ème année et au plus tard à la fin de l’année au cours de laquelle ils atteignent l’âge de 24 ans et prenant fin, au plus tôt, la douzième année après l’achèvement de l’école de recrues (art. 13 al. 1 let. a LAAM). Le fait d’avoir dépassé l’âge auquel un recrutement peut avoir lieu ne délie pas ipso facto les citoyens suisses, suisses de naissance ou naturalisés, de leurs obligations militaires. En 2018, le recourant restait ainsi tenu à des obligations militaires. Le recourant pouvait, au demeurant, demander à pouvoir accomplir le service militaire (art. 9 al. 3 et 13 LAAM). De la même manière, il pouvait solliciter d’accomplir un service civil. Or, il n’a proposé ni l’un ni l’autre en 2018.</w:t>
      </w:r>
    </w:p>
    <w:p>
      <w:r>
        <w:t>- 11/13 - A/390/2021</w:t>
      </w:r>
    </w:p>
    <w:p>
      <w:r>
        <w:t>Cet état de fait était le même en 2019. Les conditions de l’astreinte au service militaire n’ont pas subi de modifications en 2019. Le recourant n’a pas non plus, en 2019, demandé à pouvoir accomplir le service militaire ou civil, cette démarche n’ayant été effectuée qu’au cours de l’année 2020. La LTEO a, certes, été modifiée, toutefois uniquement afin d’être harmonisée avec les modifications de la LAAM, entrées en vigueur en 2018. N’ayant pas accompli son obligation militaire sous forme de prestation personnelle en 2019, le recourant restait ainsi tenu au paiement de la TEO en 2019.</w:t>
      </w:r>
    </w:p>
    <w:p>
      <w:r>
        <w:t>Il est encore relevé qu’une autre solution introduirait une inégalité de traitement injustifiée entre les citoyens suisses naturalisés, âgés au moment de leur naturalisation entre 24 ans et 36 ans, et les citoyens suisses (ou devenus suisses avant leurs 24 ans) du même âge. En outre, aucun élément ne permet de retenir que des assurances auraient été données au recourant par un service de l’État qu’il serait libéré du paiement de la TEO en 2019.</w:t>
      </w:r>
    </w:p>
    <w:p>
      <w:r>
        <w:t>L’assujettissement du recourant à la TEO 2019 a donc été retenu à juste titre. 5)</w:t>
      </w:r>
    </w:p>
    <w:p>
      <w:r>
        <w:t>Reste encore à examiner le montant de la TEO 2019.</w:t>
      </w:r>
    </w:p>
    <w:p>
      <w:r>
        <w:t>a. Selon l’art. 11 LTEO, la taxe est perçue, selon la loi fédérale sur l’impôt fédéral direct du 14 décembre 1990 (LIFD - RS 642.11), sur le revenu net total que l’assujetti réalise en Suisse et à l’étranger. La taxe s’élève à CHF 3.- par CHF 100.- du revenu soumis à la taxe, mais à CHF 400.- au moins (art. 13 al. 1 LTEO). La taxe est calculée sur la base de la décision de taxation définitive pour l’impôt fédéral direct (art. 26 al. 2 LTEO). L’année de taxation est, en règle générale, l’année civile qui suit l’année d’assujettissement (art. 25 al. 2 LTEO).</w:t>
      </w:r>
    </w:p>
    <w:p>
      <w:r>
        <w:t>b. En l’espèce, le STEO a déterminé le montant de la TEO en se fondant sur le revenu net retenu dans le bordereau de taxation pour l’IFD de l’année 2019 (CHF 175'400.-), dont il a déduit les revenus de l’épouse liés à immeuble (1/2 de CHF 26'056.-) et y a ajouté les déductions liées à celle-ci (déduction de la part de l’épouse liée aux frais d’entretien de l’immeuble de CHF 1'303.- et aux intérêts hypothécaires de CHF 5'462.- et déduction des frais de perfectionnement de l’épouse de CHF 780.-). Le revenu net du recourant, selon la LIFD, s’est ainsi élevé en 2019 à CHF 169'917.- (CHF 175'400.-, moins CHF 13'028.-, plus CHF 1'303.-, CHF 5'462.- et CHF 780.-). La TEO se monte, par conséquent, à CHF 5'097.- (3 % de CHF 169'917.-). Conformément à l’art. 25 al. 2 LTEO, la taxation pour la TEO a eu lieu en 2020, soit l’année civile qui a suivi la taxation en IFD 2019.</w:t>
      </w:r>
    </w:p>
    <w:p>
      <w:r>
        <w:t>Au vu de ce qui précède, la décision de taxation 2019 est conforme au droit. Le recours dirigé contre celle-ci est donc infondé.</w:t>
      </w:r>
    </w:p>
    <w:p>
      <w:r>
        <w:t>- 12/13 - A/390/2021 6)</w:t>
      </w:r>
    </w:p>
    <w:p>
      <w:r>
        <w:t>Le recourant obtenant partiellement gain de cause, dès lors que la TEO 2018 est annulée, un émolument réduit, de CHF 100.-, sera mis à sa charge (art. 87 al. 1 LPA). Plaidant en personne et n’ayant pas allégué ni démontré qu’il avait exposé des frais pour sa défense, il ne peut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