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ATA/1093/2015 vom 13. Oktober 2015</w:t>
      </w:r>
    </w:p>
    <w:p>
      <w:r>
        <w:t>GE Cour de justice, 2015-10-13, FR</w:t>
      </w:r>
    </w:p>
    <w:p>
      <w:r>
        <w:rPr>
          <w:b/>
        </w:rPr>
        <w:t xml:space="preserve">Quelle: </w:t>
      </w:r>
      <w:r>
        <w:t>https://mcp.opencaselaw.ch/entscheid/ge_gerichte_ATA_1093_2015</w:t>
      </w:r>
    </w:p>
    <w:p>
      <w:r>
        <w:t>FR: GE_GERICHTE ATA/1093/2015 du 13 octobre 2015</w:t>
      </w:r>
    </w:p>
    <w:p>
      <w:r>
        <w:t>IT: GE_GERICHTE ATA/1093/2015 del 13 ottobre 2015</w:t>
      </w:r>
    </w:p>
    <w:p>
      <w:pPr>
        <w:pStyle w:val="Heading2"/>
      </w:pPr>
      <w:r>
        <w:t>Erwägungen</w:t>
      </w:r>
    </w:p>
    <w:p>
      <w:r>
        <w:rPr>
          <w:b/>
        </w:rPr>
        <w:t>E. 25</w:t>
      </w:r>
    </w:p>
    <w:p>
      <w:r>
        <w:t>novembre 1994 (AIMP - L 6 05), de la loi autorisant le Conseil d’État à adhérer à l’Accord intercantonal sur les marchés publics du 12 juin 1997 (L - AIMP - L 6 05.0) et du règlement sur la passation des marchés publics du 17 décembre 2007 (RMP - L 6 05.01). 2)</w:t>
      </w:r>
    </w:p>
    <w:p>
      <w:r>
        <w:t>Selon l’art. 63 al. 1 let. b de la loi sur la procédure administrative du 12 septembre 1985 (LPA - E 5 10), les suspensions de délai ne s’appliquent pas en matière de marchés publics.</w:t>
      </w:r>
    </w:p>
    <w:p>
      <w:r>
        <w:t>En l’espèce, la décision querellée est une décision d’adjudication, qui a été communiquée le 10 août 2015.</w:t>
      </w:r>
    </w:p>
    <w:p>
      <w:r>
        <w:t>- 3/5 - A/2930/2015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(ATA/606/2014 du 29 juillet 2014 consid. 3a ; ATA/105/2014 du 18 février 2014 consid. 3a ; ATA/347/2012 du 5 juin 2012 consid. 4a ; ATA/284/2012 du 8 mai 2012 consid. 4 ; ATA/50/2009 du 27 janvier 2009 consid. 2 et les références citées).</w:t>
      </w:r>
    </w:p>
    <w:p>
      <w:r>
        <w:t>b. S’agissant d’un acte soumis à réception, telle une décision ou une communication de procédure, la notification est réputée faite au moment où l’envoi entre dans la sphère de pouvoir de son destinataire (Pierre MOOR, Droit administratif, vol. 2, 3ème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w:t>
      </w:r>
    </w:p>
    <w:p>
      <w:r>
        <w:t>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w:t>
      </w:r>
    </w:p>
    <w:p>
      <w:r>
        <w:t>En l’espèce, la recourante a reçu la décision litigieuse le lundi 10 août 2015. Le délai de recours de dix jours venait ainsi à échéance le jeudi 20 août 2015. Mis à la poste en Allemagne le vendredi 28 août 2015, le recours est tardif.</w:t>
      </w:r>
    </w:p>
    <w:p>
      <w:r>
        <w:t>5)</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(ATA/105/2014 précité consid. 5 ; ATA/54/2014 du 4 février 2014 consid. 3c ; ATA/105/2012 du 21 février 2012 consid. 6b et les références citées).</w:t>
      </w:r>
    </w:p>
    <w:p>
      <w:r>
        <w:t>La recourante se prévaut de sa fermeture saisonnière pour justifier de n’avoir pas agi plus tôt. Cela ne peut constituer un cas de force majeure au sens des dispositions légales et de la jurisprudence susmentionnée. 6)</w:t>
      </w:r>
    </w:p>
    <w:p>
      <w:r>
        <w:t>Au vu de ce qui précède, le recours sera déclaré irrecevable (art. 72 LPA).</w:t>
      </w:r>
    </w:p>
    <w:p>
      <w:r>
        <w:t>- 4/5 - A/2930/2015</w:t>
      </w:r>
    </w:p>
    <w:p>
      <w:r>
        <w:t>Vu l’issue du litige, un émolument de CHF 1'000.- sera mis à la charge de la recourante (art. 81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