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ATA/1092/2024 vom 17. September 2024</w:t>
      </w:r>
    </w:p>
    <w:p>
      <w:r>
        <w:t>GE Cour de justice, 2024-09-17, FR</w:t>
      </w:r>
    </w:p>
    <w:p>
      <w:r>
        <w:rPr>
          <w:b/>
        </w:rPr>
        <w:t xml:space="preserve">Quelle: </w:t>
      </w:r>
      <w:r>
        <w:t>https://mcp.opencaselaw.ch/entscheid/ge_gerichte_ATA_1092_2024</w:t>
      </w:r>
    </w:p>
    <w:p>
      <w:r>
        <w:t>FR: GE_GERICHTE ATA/1092/2024 du 17 septembre 2024</w:t>
      </w:r>
    </w:p>
    <w:p>
      <w:r>
        <w:t>IT: GE_GERICHTE ATA/1092/2024 del 17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9 septembre 2024 et statuant ce jour, elle respecte ce délai.</w:t>
      </w:r>
    </w:p>
    <w:p>
      <w:r>
        <w:rPr>
          <w:b/>
        </w:rPr>
        <w:t>E. 3</w:t>
      </w:r>
    </w:p>
    <w:p>
      <w:r>
        <w:t>Le litige a pour objet le bien-fondé de la prolongation de la détention administrative.</w:t>
      </w:r>
    </w:p>
    <w:p>
      <w:r>
        <w:rPr>
          <w:b/>
        </w:rPr>
        <w:t>E. 3.1</w:t>
      </w:r>
    </w:p>
    <w:p>
      <w:r>
        <w:t>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du 10 avril 2013 consid. 4.1 ; 2C_478/2012 du 14 juin 2012 consid. 2.1).</w:t>
      </w:r>
    </w:p>
    <w:p>
      <w:r>
        <w:rPr>
          <w:b/>
        </w:rPr>
        <w:t>E. 3.2</w:t>
      </w:r>
    </w:p>
    <w:p>
      <w:r>
        <w:t>En vertu de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 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dans la mesure où il n’existe plus d’autres mesures permettant d’aboutir à ce que l’étranger se trouvant illégalement en Suisse puisse être renvoyé dans son pays.</w:t>
      </w:r>
    </w:p>
    <w:p>
      <w:r>
        <w:t>- 18/24 - A/2645/2024</w:t>
      </w:r>
    </w:p>
    <w:p>
      <w:r>
        <w:rPr>
          <w:b/>
        </w:rPr>
        <w:t>E. 3.3</w:t>
      </w:r>
    </w:p>
    <w:p>
      <w:r>
        <w:t>La prise d’une telle mesure doit respecter le principe de la proportionnalité, ce qui suppose d’examiner l’ensemble des circonstances pour déterminer si elle apparaît appropriée et nécessaire. Cet examen suppose de tenir compte de notamment la durée de la détention déjà accomplie, la persistance du détenu à ne pas collaborer, ses relations familiales, son âge, son état de santé et ses antécédents (arrêts du Tribunal fédéral 2C_639/2011 du 16 septembre 2011 consid. 3.1 ; 2C_624/2011 du 12 septembre 2011 consid. 2.1 ; 2C_936/2010 du 24 décembre 2010 consid. 1.3 ; 2C_984/2013 du 14 novembre 2013 consid. 3.2). Le seul refus explicite de collaborer de la personne concernée ne constitue qu’un indice parmi d’autres éléments à prendre en considération dans cette appréciation (ATF 135 II 105 et la jurisprudence citée ; ATA/1053/2016 du 14 décembre 2016 consid. 5b).</w:t>
      </w:r>
    </w:p>
    <w:p>
      <w:r>
        <w:rPr>
          <w:b/>
        </w:rPr>
        <w:t>E. 3.4</w:t>
      </w:r>
    </w:p>
    <w:p>
      <w:r>
        <w:t>La détention peut être ordonnée pour une période d’un mois. Moyennant le consentement de l’autorité judiciaire cantonale et dans la mesure où l’étranger n’est pas disposé à modifier son comportement et à quitter le pays, elle peut être prolongée de deux mois en deux mois (art. 78 al. 2 LEI). Elle doit être levée notamment lorsqu’un départ de Suisse, volontaire et dans le délai prescrit, n’est pas possible malgré la collaboration de l’intéressé (art. 78 al. 6 let. a LEI ). La durée de la détention pour insoumission ne doit pas excéder, avec la détention en vue du renvoi et la détention en phase préparatoire, 18 mois (art. 78 al. 2 LEI et 79 al. 1 et 2 LEI ; ATF 140 II 409 consid. 2.1 ; arrêt du Tribunal fédéral 2C_188/2020 du 15 avril 2020 consid. 7.3).</w:t>
      </w:r>
    </w:p>
    <w:p>
      <w:r>
        <w:rPr>
          <w:b/>
        </w:rPr>
        <w:t>E. 3.5</w:t>
      </w:r>
    </w:p>
    <w:p>
      <w:r>
        <w:t>L’art. 80 al. 6 let. a LEI prévoit que la détention est levée lorsque le motif de la détention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 Selon l’art. 80 al. 4 LEI, lorsqu’elle examine la décision de détention, de maintien ou de levée de celle-ci, l’autorité judiciaire tient compte de la situation familiale de la personne détenue et des conditions d’exécution de la détention.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t>- 19/24 - A/2645/2024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assurées (arrêt du Tribunal administratif fédéral [ci-après : ATAF] du 2 mai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w:t>
      </w:r>
    </w:p>
    <w:p>
      <w:r>
        <w:t>- 20/24 - A/2645/2024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3.6</w:t>
      </w:r>
    </w:p>
    <w:p>
      <w:r>
        <w:t>En l'espèce, la situation n’a pas évolué depuis les précédents arrêts de la chambre de céans, des 16 mai et 23 août 2024, et les conditions d'une mise en détention pour insoumission au sens de l'art. 78 LEI sont toujours remplies. Le recourant soutient qu’il faudrait attendre l’issue de la procédure pénale en cours pour savoir si les infractions reprochées sont susceptibles de justifier son renvoi. Dans sa réplique, il fait cependant valoir que la dernière procédure pénale aurait été classée, sans toutefois en apporter la preuve, alors qu’une ordonnance de classement lui aurait en telle hypothèse été notifiée. Cela étant, contrairement à ce qu’il semble penser, la procédure pénale en cours ne constitue pas un fait nouveau et il lui est possible de s’y faire représenter par son avocat ou de demander un sauf-conduit si sa comparution est nécessaire. Surtout, il perd de vue que sa détention est fondée sur une décision de renvoi exécutoire du 9 novembre 2020, étant précisé que la demande de révision qu’il a formée contre cette décision a été rejetée par décision, aujourd’hui définitive, du 11 octobre 2021. Le recourant ne conteste pas que les conditions de la détention administrative pour insoumission au sens de l'art. 78 LEI sont remplies. Il s’est en effet toujours soustrait à son obligation de quitter la Suisse et déclare aujourd’hui encore refuser de retourner en Algérie. Il s’est en outre adressé aux autorités algériennes pour empêcher la délivrance du laissez-passer. Il doit être tenu pour responsable du blocage dans lequel se trouve l’exécution de son renvoi, la procédure pénale en cours ne constituant qu’un prétexte pour y faire obstacle. Le TAPI a ainsi correctement établi et apprécié les faits et n’a commis aucune violation de son droit d’être entendu. Le recourant soutient que l’exécution de son renvoi ne serait pas exigible en raison des liens familiaux l’unissant à ses enfants et de ses problèmes de santé. Il reproche au TAPI de ne pas avoir pris en compte sa relation avec ses enfants. À tort, puisque le premier juge s’est penché sur la relation alléguée et a exclu l’existence de relations personnelles et étroites inscrites dans la durée. S’agissant des liens familiaux, le recourant n’établit toujours pas la réalité et l’intensité qu’il leur attribue. Cela étant, même si le recourant recevait aujourd’hui régulièrement la visite de ses enfants sur son lieu de détention, comme il le soutient,</w:t>
      </w:r>
    </w:p>
    <w:p>
      <w:r>
        <w:t>- 21/24 - A/2645/2024 et même s’il documente des versements d’argent en leur faveur, sa relation avec ses enfants ne revêtirait pas l’intensité et la durée exigées pour la reconnaissance de liens familiaux étroits. Il y a lieu d’observer en effet que c’est une fois placé en détention administrative que le recourant a soutenu verser de l’argent à ses enfants, à l’automne 2023, puis entretenir avec eux des liens étroits, dès le printemps 2024. Or, C______ est née le ______ 2009, E______ le ______ 2010 et F______ le ______ 2013, et le recourant ne démontre pas avoir entretenu durant ces quinze dernières années des relations suivies avec eux ni avoir pourvu à leur entretien de manière soutenue, alors qu’il était le plus souvent libre et en avait les moyens. Au contraire, il ressort du dossier qu’en décembre 2009, C______ et sa mère avaient été placées dans un foyer à la Chaux-de-Fonds et que le 10 août 2020, les mères de ses trois enfants avaient informé l'OCPM qu’il n'entretenait pas de relation étroite du point de vue affectif et économique avec eux. Les enfants du recourant ont aujourd’hui respectivement quinze, treize et dix ans. L’attachement et le soutien financier que le recourant prétend leur témoigner sont non seulement récents mais aussi ténus, et ils pourraient apparaître circonstanciels dès lors qu’ils débutent dans le cadre de sa détention administrative et qu’il en tire argument pour invoquer l’applicabilité de l’art. 8 CEDH protégeant la vie familiale. La décision de renvoi du recourant est aujourd’hui définitive et exécutoire. Celui-ci n’établit toujours pas de relation personnelle et économique étroite et durable avec ses enfants. C’est ainsi conformément au droit que le TAPI a écarté le grief de violation de la vie familiale. Le recourant reproche au TAPI de ne pas avoir tenu compte de ses problèmes de santé. Il ne peut être suivi. Le TAPI a examiné sa situation médicale et estimé qu’il avait échoué à démontrer qu’il ne pouvait être soigné en Algérie. Le recourant soutient qu’il a produit les pièces attestant ses allégués. Tel n’est cependant pas le cas. L’« avis de consultation transplantation rénale » des HUG du 23 août 2024 qu’il a produit devant le TAPI ne comporte que deux pages sur quatre. Celles-ci permettent toutefois de comprendre qu’un suivi cardiologique doit être organisé, qu’une médication a été mise en place et que le recourant souffre d’une insuffisance rénale de stade 3A – soit une insuffisance encore modérée, seule l’insuffisance de stade 5 nécessitant d’envisager une dialyse ou une transplantation (www.chuv.ch/fr/nephrologie/nep-home/patients-et-famille/maladies-traitees /insuffisance-renale, consulté le 16 septembre 2024). Le recourant reproche au TAPI d’avoir violé son droit d’être entendu en refusant d’ordonner une expertise médicale. Il perd de vue que sa situation médicale et l’état du système de santé algérien sont suffisamment connus et documentés, pour la première par les certificats qu’il a produits, pour la seconde par la casuistique issue de la jurisprudence évoquée plus loin, de sorte qu’une expertise n’est pas nécessaire</w:t>
      </w:r>
    </w:p>
    <w:p>
      <w:r>
        <w:t>- 22/24 - A/2645/2024 et que le grief de violation du droit d’être entendu tombe à faux. Il paraît en outre peu probable qu’une expertise puisse être ordonnée, exécutée et discutée dans le délai très bref imparti par l’art. 9 al. 3 LaLEtr au TAPI pour instruire et juger sur la détention. Devant la chambre de céans, le recourant fait valoir pour s’opposer à l’exécution de son renvoi qu’il souffre d’une anomalie de la veine cave et d’une thrombose veineuse, d’insuffisance rénale aiguë et d’anémie normochrome, ainsi que d’anxiété. Il ne rend pas vraisemblable ni même n’allègue que ces pathologies ne pourraient être soignées en Algérie, mais se limite à exprimer la crainte de ne pouvoir accéder au traitement « pour le rein, dont le prix est élevé en Suisse » et ajoute que, démuni, il ne pourrait « se payer » les soins médicaux dispensés dans le secteur privé. À propos de cette dernière crainte, il y a lieu de relever que l’Algérie connaît un système d’assurance-maladie et que l’État prend en principe en charge les frais des soins indispensables de personnes démunies et socialement non assurées (ATAF E-1753/2022 du 21 avril 2022, D-3789/2021 du 6 septembre 2021, E-3503/2021 du 5 juillet 2021). Pour le reste, le recourant ne soutient pas que le système hospitalier algérien ne serait pas en mesure de traiter ses troubles, et la jurisprudence a déjà admis que l’Algérie disposait de structures médicales à même de dispenser des soins et un suivi aux patients, quand bien même la qualité de ceux-ci serait inférieure à ceux disponibles en Suisse (ATAF E-1753/2022 précité). Finalement, le recourant ne rend pas vraisemblable qu’en cas de retour en Algérie, il ne pourrait recevoir les soins essentiels garantissant des conditions minimales d’existence, par quoi il faut entendre les soins de médecine générale et d’urgence absolument nécessaires à la garantie de la dignité humaine (ATAF 2011/50 du 2 mai 2011). Il ne rend pas non plus vraisemblable que son renvoi l’exposerait à un risque majeur et imminent pour sa vie ou son intégrité corporelle. Ses griefs seront écartés. Dès lors que les liens familiaux et l’état de santé du recourant ne forment pas d’obstacle à l’exécution de son renvoi, ce dernier demeure possible, le recourant ne contestant pas qu’il lui est loisible de demander un laissez-passer aux autorités algériennes mais s’y refusant, si bien que la détention demeure justifiée sous cet angle et n’a pas à être levée en application de l’art. 80 al. 6 LEI. Le recourant ne reproche pas, à juste titre, aux autorités de ne pas faire preuve de diligence dans le traitement de l’exécution de son renvoi, étant rappelé que le blocage actuel lui est entièrement imputable. La prolongation de la durée de la détention pour une durée de deux mois est par ailleurs conforme à l’art. 78 al. 2 1re phrase LEI et la durée maximale de 18 mois prévue par la loi n’est pas atteinte.</w:t>
      </w:r>
    </w:p>
    <w:p>
      <w:r>
        <w:t>- 23/24 - A/2645/2024 Entièrement mal fondé, le recours sera rejeté.</w:t>
      </w:r>
    </w:p>
    <w:p>
      <w:r>
        <w:rPr>
          <w:b/>
        </w:rPr>
        <w:t>E. 4</w:t>
      </w:r>
    </w:p>
    <w:p>
      <w:r>
        <w:t>Vu la nature du litige, il ne sera pas perçu d'émolument (art. 87 al. 1 LPA et 12 al. 1 du règlement sur les frais, émoluments et indemnités en procédure administrative du 30 juillet 1986 - RFPA - E 5 10.03). Vu son issue,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