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ATA/1092/2018 vom 16. Oktober 2018</w:t>
      </w:r>
    </w:p>
    <w:p>
      <w:r>
        <w:t>GE Cour de justice, 2018-10-16, FR</w:t>
      </w:r>
    </w:p>
    <w:p>
      <w:r>
        <w:rPr>
          <w:b/>
        </w:rPr>
        <w:t xml:space="preserve">Quelle: </w:t>
      </w:r>
      <w:r>
        <w:t>https://mcp.opencaselaw.ch/entscheid/ge_gerichte_ATA_1092_2018</w:t>
      </w:r>
    </w:p>
    <w:p>
      <w:r>
        <w:t>FR: GE_GERICHTE ATA/1092/2018 du 16 octobre 2018</w:t>
      </w:r>
    </w:p>
    <w:p>
      <w:r>
        <w:t>IT: GE_GERICHTE ATA/1092/2018 del 16 ottobre 2018</w:t>
      </w:r>
    </w:p>
    <w:p>
      <w:pPr>
        <w:pStyle w:val="Heading2"/>
      </w:pPr>
      <w:r>
        <w:t>Erwägungen</w:t>
      </w:r>
    </w:p>
    <w:p>
      <w:r>
        <w:rPr>
          <w:b/>
        </w:rPr>
        <w:t>E. 1</w:t>
      </w:r>
    </w:p>
    <w:p>
      <w:r>
        <w:t>Interjeté en temps utile, le recours est recevable de ce point de vue (art. 62 al. 1 let. a de la loi sur la procédure administrative du 12 septembre 1985 (LPA - E 5 10).</w:t>
      </w:r>
    </w:p>
    <w:p>
      <w:r>
        <w:rPr>
          <w:b/>
        </w:rPr>
        <w:t>E. 2</w:t>
      </w:r>
    </w:p>
    <w:p>
      <w:r>
        <w:t>Le recours a été déposé contre une décision du département dans laquelle celui-ci a déclaré irrecevable, pour raison de compétence, des prétentions en réparation de préjudice en lien avec une détention subie et constaté la licéité de la détention du recourant pour la période de détention préventive et en exécution de peine du 23 juin 2014 au 15 février 2015.</w:t>
      </w:r>
    </w:p>
    <w:p>
      <w:r>
        <w:rPr>
          <w:b/>
        </w:rPr>
        <w:t>E. 3</w:t>
      </w:r>
    </w:p>
    <w:p>
      <w:r>
        <w:t>L’indemnisation de conditions de détention illicites après jugement relève des normes ordinaires en matière de responsabilité de l’État (ATF 141 IV 349 consid. 4.3 ; arrêt du Tribunal fédéral 6B_703/2016 du 2 juin 2017 consid. 2.1).</w:t>
      </w:r>
    </w:p>
    <w:p>
      <w:r>
        <w:t>La chambre de céans n’est ainsi pas compétente pour connaître des prétentions en réparation du préjudice que le recourant fait valoir, celles-ci relevant de la compétence du Tribunal civil de premières instance conformément à l’art. 7 al. 1 de loi sur la responsabilité de l’État et des communes du 24 février 1989 (LREC - A 2 40 ; ATA/800/2018 du 7 août 2018 ; ATA/1258/2017 du</w:t>
      </w:r>
    </w:p>
    <w:p>
      <w:r>
        <w:rPr>
          <w:b/>
        </w:rPr>
        <w:t>E. 5</w:t>
      </w:r>
    </w:p>
    <w:p>
      <w:r>
        <w:t>Reste à examiner la licéité des conditions de la période de détention en régime d’exécution de peine du recourant, après le 24 novembre 2014 et jusqu’au 15 février 2015.</w:t>
      </w:r>
    </w:p>
    <w:p>
      <w:r>
        <w:t>a. La chambre administrative est compétente pour examiner la conformité au droit d’une décision du département portant sur la licéité des conditions de détention en exécution de peine (ATA/776/2018 précité ; ATA/1145/2015 du 27 octobre 2015).</w:t>
      </w:r>
    </w:p>
    <w:p>
      <w:r>
        <w:t>b. En matière d’examen des conditions de détention, la chambre de céans renonce à l’exigence d’un intérêt actuel au recours, admettant la qualité pour recourir dans le cas où, le recourant ayant été libéré à l’issue de l’exécution de sa peine, son intérêt au recours subsiste tout au moins afin de faire valoir des prétentions en indemnisation (ATA/1056/2017 du 4 juillet 2017 ; ATA/1145/2015 précité).</w:t>
      </w:r>
    </w:p>
    <w:p>
      <w:r>
        <w:t>Toutefois, la LREC étant muette à propos de la prescription, il est fait application du droit civil fédéral, soit l’art. 60 al. 1 de la loi fédérale complétant le Code civil suisse du 30 mars 1911 (Livre cinquième : Droit des obligations - CO - RS 220), appliqué comme droit cantonal supplétif, de régler cette question. L’art. 60 al.1 CO prévoit un délai de prescription d’un an à compter du jour où la partie lésée a eu connaissance du dommage ainsi que de la personne qui en est</w:t>
      </w:r>
    </w:p>
    <w:p>
      <w:r>
        <w:t>- 8/16 - A/3117/2017 l’auteur et, dans tous les cas, par dix ans dès le jour où le fait dommageable s’est produit (arrêt du Tribunal fédéral 2C.1/1998 du 21 février 2000).</w:t>
      </w:r>
    </w:p>
    <w:p>
      <w:r>
        <w:t>En l’espèce, vu la date des périodes concernées (25 novembre 2014 au 23 février 2015) et la date de la demande du recourant pour obtenir son parcours cellulaire le 21 novembre 2016, initiant la procédure, la question de savoir s’il subsiste un intérêt à la constatation de l’illicéité des conditions de détention ainsi que celle de la recevabilité du recours seront laissées ouvertes, compte tenu de ce qui suit.</w:t>
      </w:r>
    </w:p>
    <w:p>
      <w:r>
        <w:rPr>
          <w:b/>
        </w:rPr>
        <w:t>E. 6</w:t>
      </w:r>
    </w:p>
    <w:p>
      <w:r>
        <w:t>Le recourant allègue que ses conditions de détention pour la période du 25 novembre 2014 au 22 février 2015 étaient illicites au vu de la taille des cellules et de son confinement dans celles-ci.</w:t>
      </w:r>
    </w:p>
    <w:p>
      <w:r>
        <w:t>a. Au niveau conventionnel, l’art. 3 CEDH, qui interdit - à l’instar d’autres dispositions constitutionnelles et conventionnelles - la torture et les peines ou traitements inhumains ou dégradants, impose notamment des standards minimaux en matière de détention (ATF 124 I 231 consid. 2).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(Cst-GE - A 2 00) prévoit que la torture et tout autre traitement ou peine cruels, inhumains ou dégradants sont interdits (art. 18 al. 2) et que la dignité humaine est inviolable (art. 14 al. 1).</w:t>
      </w:r>
    </w:p>
    <w:p>
      <w:r>
        <w:t>b. Les standards minimaux en matière de détention sont concrétisés par la recommandation Rec(2006)2 sur les règles pénitentiaires européennes adoptée le</w:t>
      </w:r>
    </w:p>
    <w:p>
      <w:r>
        <w:rPr>
          <w:b/>
        </w:rPr>
        <w:t>E. 11</w:t>
      </w:r>
    </w:p>
    <w:p>
      <w:r>
        <w:t>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w:t>
      </w:r>
    </w:p>
    <w:p>
      <w:r>
        <w:t>- 9/16 - A/3117/2017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c. Ces règles ont été encore précisées dans un commentaire établi par le CPT. S’agissant des conditions de logement, le CPT a arrêté quelques standards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consid. 3.6.3 ; arrêts du Tribunal fédéral 1B_404/2013 du 26 février 2014 consid. 2.6.3 ; ATA/67/2016 du 26 janvier 2016).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w:t>
      </w:r>
    </w:p>
    <w:p>
      <w:r>
        <w:t>d. Au niveau législatif, en matière de procédure pénale, l’art. 3 al. 1 CPP rappelle le principe du respect de la dignité humaine. Selon l’art. 74 du Code pénal suisse du 21 décembre 1937 (CP - RS 311.0),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w:t>
      </w:r>
    </w:p>
    <w:p>
      <w:r>
        <w:t>- 10/16 - A/3117/2017 la privation de liberté et tenir compte de manière adéquate du besoin de protection de la collectivité, du personnel et des codétenus.</w:t>
      </w:r>
    </w:p>
    <w:p>
      <w:r>
        <w:t>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(ATA/1056/2017 du 4 juillet 2017).</w:t>
      </w:r>
    </w:p>
    <w:p>
      <w:r>
        <w:t>f. Le Tribunal fédéral a rendu plusieurs arrêts en matière d’examen des conditions de détention, dans le cadre de la détention provisoire.</w:t>
      </w:r>
    </w:p>
    <w:p>
      <w:r>
        <w:t>Il a, à cette occasion, rappelé la jurisprudence fédérale existante (ATF 140 I 125 consid. 3.3). 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 97 I 45 consid. 4b).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consid. 3.3).</w:t>
      </w:r>
    </w:p>
    <w:p>
      <w:r>
        <w:t>Il faut par ailleurs procéder à une appréciation globale de toutes les conditions concrètes de détention (ATF 123 I 221 consid. II/1c/cc). En ce qui concerne la violation de l’art. 3 CEDH, un traitement dénoncé doit atteindre un minimum de gravité, dont l’appréciation dépend de l’ensemble des données de la cause et notamment de la nature et du contexte du traitement ainsi que de sa durée (ATF 139 I 272 consid. 4), la durée étant susceptible de rendre incompatible avec la dignité humaine une situation ne l’étant pas nécessairement sur une courte période (ATF 141 I 141 consid. 6.3.4 ; 140 I 125 consid. 3.3).</w:t>
      </w:r>
    </w:p>
    <w:p>
      <w:r>
        <w:t>- 11/16 - A/3117/2017</w:t>
      </w:r>
    </w:p>
    <w:p>
      <w:r>
        <w:t>Le Tribunal fédéral a également examiné la jurisprudence rendue par la Cour européenne des droits de l’homme (ci-après : CourEDH ; ATF 140 I 125 consid. 3.4 et 3.5), que la Suisse s’est engagée à respecter (art. 46 ch. 1 CEDH et 122 de la loi fédérale sur le Tribunal fédéral du 17 juin 2005 - LTF - RS 173.110). Les garanties offertes par l’art. 3 CEDH en matière de détention n’étaient pas plus étendues que celles contenues dans la Constitution fédérales (ATF 143 I 241 consid. 3.4 ; 140 I 125 consid. 3.3).</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43517/09, 46882/09, 55400/09, 57875/09, 61535/09, 35315/10 et 37818/10, § 68 ; ACEDH Canali c. France du 25 avril 2013, req. 40119/09, § 49 ; ACEDH Sulejmanovic c. Italie du 16 juillet 2009, req. 22635/03, § 43 ; ACEDH Idalov c. Russie du 22 mai 2012, req.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67253/01, § 44), d’un accès limité à la promenade en plein air et d’un confinement en cellule (ACEDH Istvan Gabor Kovacs c. Hongrie du 17 janvier 2012, req.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w:t>
      </w:r>
    </w:p>
    <w:p>
      <w:r>
        <w:t>Après examen des jurisprudences fédérale et de la CourEDH, le Tribunal fédéral a retenu, en matière de détention provisoire, qu’en cas de surpopulation carcérale telle que la connaît la prison de B______, l’occupation d’une cellule dite individuelle par trois détenus – chacun disposant d’un espace individuel de 4 m2,</w:t>
      </w:r>
    </w:p>
    <w:p>
      <w:r>
        <w:t>- 12/16 - A/3117/2017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consid. 3.6.3 ; arrêts du Tribunal fédéral 1B_239/2015 du 29 septembre 2015 consid. 2.4 ; ATA/1056/2017 précité).</w:t>
      </w:r>
    </w:p>
    <w:p>
      <w:r>
        <w:t>g. Dans un arrêt de principe, la CourEDH s’est écartée de cet ordre de grandeur de 4 m2, déduit des normes établies par le CPT, pour retenir qu’une surface de 3 m2 au sol par détenu en cellule collective constituait la norme minimale pertinente (ACEDH Mursic c. Croatie [Grande Chambre] du 20 octobre 2016, req. 7334/13, § 110 à 115).</w:t>
      </w:r>
    </w:p>
    <w:p>
      <w:r>
        <w:t>h.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 du Tribunal fédéral 6B_352/2018, 6B_427/2018, 6B_429/2018 du 27 juillet 2018 consid. 6.2).</w:t>
      </w:r>
    </w:p>
    <w:p>
      <w:r>
        <w:t>Le Tribunal fédéral a en outre considéré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B______, à rendre les conditions de détention conformes à l’art. 3 CEDH. Dès lors, l’hypothèse d’une prise de travail par le détenu ne permettait pas de considérer comme conformes à la dignité humaine les périodes</w:t>
      </w:r>
    </w:p>
    <w:p>
      <w:r>
        <w:t>- 13/16 - A/3117/2017 de détentions subies dans un espace confiné de moins de 4 m2 par détenu (in casu cent quatre-vingt-quatre jours et cent quarante-neuf nuits ; arrêt du Tribunal fédéral 1B_239/2015 précité consid. 2.5.3 ; ACPR/650/2015 du 1er décembre 2015 consid. 3.1 ; ATA/1056/2017).</w:t>
      </w:r>
    </w:p>
    <w:p>
      <w:r>
        <w:t>Le Tribunal fédéral a examiné la question de savoir si la possibilité de sortir de la cellule pendant trois heures ou cinq heures quarante-cinq par jour – cumulée au fait que les codétenus étaient aussi absents pendant plusieurs heures de la cellule à des moments différents – était un facteur qui permettait d’améliorer suffisamment les conditions de détention au point de les rendre conformes à la dignité humaine (cent quatorze jours consécutifs dans une cellule de moins de 4 m2 de surface individuelle nette avec cinq codétenus). Il est arrivé à la conclusion que le fait de passer durant cent quatorze jours, sept heures et quart en moyenne (cinq heures quarante-cinq de travail en cuisine, une heure de promenade et trente minutes en moyenne de sport par jour), puis en alternance la semaine suivante quatre heures et demie en moyenne hors de la cellule (trois heures de travail en cuisine, une heure et demie de promenade et trente minutes en moyenne de sport par jour) réduisait de manière significative le confinement en cellule et permettait de considérer que la détention dans de telles conditions ne constituait pas un traitement dégradant portant atteinte à la dignité humaine. S’ajoutait à cela que les détenus partageant la cellule étaient absents quotidiennement pendant plusieurs heures de la cellule, à des moments différents, ce qui allégeait encore quelque peu les conditions de détention (arrêt du Tribunal fédéral (1B_394/2016 du 25 avril 2017).</w:t>
      </w:r>
    </w:p>
    <w:p>
      <w:r>
        <w:t>i. Dans sa jurisprudence, le Tribunal fédéral a considéré que, pour des durées de détention dans un espace individuel net de 3,39 m2, légèrement inférieures ou supérieures au délai indicatif de trois mois, il y avait lieu de tenir compte des circonstances concrètes du cas d’espèce pour admettre, respectivement dénier le caractère illicite des conditions de détention (arrêt du Tribunal fédéral 6B_1244/2016 du 31 octobre 2017 consid. 2.2). 7.</w:t>
      </w:r>
    </w:p>
    <w:p>
      <w:r>
        <w:t>Selon la jurisprudence de la chambre de céans,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 (ATA/1056/2017 précité et les arrêts cités).</w:t>
      </w:r>
    </w:p>
    <w:p>
      <w:r>
        <w:t>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w:t>
      </w:r>
    </w:p>
    <w:p>
      <w:r>
        <w:t>- 14/16 - A/3117/2017 des heures passées en dehors de la cellule (ATA/1056/2017 précité ; ATA/695/2016 précité).</w:t>
      </w:r>
    </w:p>
    <w:p>
      <w:r>
        <w:t>Cela dit, dans l’ATA/681/2016 du 16 août 2016 et concernant un détenu qui avait séjourné deux cent un jours dans un espace cellulaire inférieur à 4 m2 de surface individuelle, la chambre de céans a retenu que pouvoir travailler dans un atelier cinq heures par jour, cinq jours par semaine pendant les deux cent un jours de détention, avec une heure de promenade par jour à laquelle s’ajoutaient, sur l’ensemble de la semaine, les heures de sport, était un cas limite. L’ensemble de ces éléments contribuait à une amélioration des conditions de détention suffisantes pour admettre que lesdites conditions, dans les circonstances décrites, pour difficiles qu’elles fussent, n’étaient pas illicites.</w:t>
      </w:r>
    </w:p>
    <w:p>
      <w:r>
        <w:t>Dans l’ATA/695/2016 précité, la chambre de céans a considéré que les conditions de détention d’un détenu en exécution de peine ayant bénéficié d’une surface nette de 3,70 m2 pendant une période d’un peu plus de trois mois, suivant une période de détention avant jugement de moins de trois mois dans les mêmes conditions, et n’ayant pas occupé de poste de travail, étaient illicites.</w:t>
      </w:r>
    </w:p>
    <w:p>
      <w:r>
        <w:t>De même, dans l’ATA/1056/2017 précité, la chambre de céans a relevé que la détention durant cent douze jours consécutifs dans un espace individuel net inférieur à 4 m2 d’un détenu - lequel ne travaillait pas - était non conforme à la dignité humaine, les possibilités limitées de sortie telles que la promenade et le sport tout comme la sortie d’un codétenu durant une heure par jour pour aller travailler n’étant pas de nature à remettre en question cette constatation.</w:t>
      </w:r>
    </w:p>
    <w:p>
      <w:r>
        <w:t>Dans l’ATA/1258/2017 précité, la chambre administrative a considéré, notamment, que le fait que le recourant ait séjourné pendant cent vingt-sept jours dans une cellule où il bénéficiait de moins de 4 m2 de surface individuelle représentait des conditions difficiles, mais non illicites, dès lors qu’il avait pu travailler dans un atelier cinq heures par jour, cinq jours par semaine durant la période considérée, qu’il bénéficiait d’une heure de promenade chaque jour et des heures de sport sur l’ensemble de la semaine, ce qui réduisait de manière significative le confinement en cellule et contribuait à une amélioration de ses conditions de détention.</w:t>
      </w:r>
    </w:p>
    <w:p>
      <w:r>
        <w:t>Dans l’ATA/776/2018 précité, la chambre de céans a considéré dans le cas d’un détenu bénéficiant de moins de 4 m2 de surface individuelle pendant deux cent trente-neuf jours considérés comme consécutifs, et qui, pendant une période de plus de trois mois, avait occupé un poste de nettoyeur de table une heure par jour, couplé aux heures de promenades et de sports, n’étaient pas des facteurs suffisants pour considérer la détention comme licite. Il en allait de même du fait qu’un de ses codétenus ait travaillé à la cuisine pendant près d’un mois en alternance une semaine sur deux trois heures, respectivement cinq heures quarante-cinq.</w:t>
      </w:r>
    </w:p>
    <w:p>
      <w:r>
        <w:t>- 15/16 - A/3117/2017 8.</w:t>
      </w:r>
    </w:p>
    <w:p>
      <w:r>
        <w:t>En l’espèce, pour la période concernée, le recourant a disposé pendant l’entier de la période concernée, du 25 novembre 2014 au 22 février 2015, soit quatre-vingt-neuf jours, d’un espace personnel de 3,61 m2 dans une cellule qu’il partageait avec deux codétenus.</w:t>
      </w:r>
    </w:p>
    <w:p>
      <w:r>
        <w:t>Le recourant n’allègue pas d’autres circonstances que son confinement en cellule, 23h/24, sauf pendant la période du 12 au 20 janvier 2015 et jusqu’au</w:t>
      </w:r>
    </w:p>
    <w:p>
      <w:r>
        <w:rPr>
          <w:b/>
        </w:rPr>
        <w:t>E. 16</w:t>
      </w:r>
    </w:p>
    <w:p>
      <w:r>
        <w:t>février 2015, date à partir de laquelle il a travaillé à l’atelier cuisine. Il n’apparaît pas que les autres conditions concrètes de la détention (état d’hygiène, d’aération et d’approvisionnement en eau, nourriture, chauffage et lumières) n’auraient pas été convenables.</w:t>
      </w:r>
    </w:p>
    <w:p>
      <w:r>
        <w:t>Avant le 25 novembre 2014, le recourant a été cent cinquante-cinq jours dans des cellules n’offrant pas plus de 3,7 m2 de surface individuelle, interrompus uniquement par un jour avec 5,09 m2 et un autre avec 5,42 m2.</w:t>
      </w:r>
    </w:p>
    <w:p>
      <w:r>
        <w:t>Après le 22 février 2015, le recourant disposait d’une surface de 5,42 m2 jusqu’au 16 mai 2016, date de son transfert à la Brennaz.</w:t>
      </w:r>
    </w:p>
    <w:p>
      <w:r>
        <w:t>Il faut toutefois prendre en compte le fait que les codétenus du recourant quittaient la cellule, l’un pour travailler à l’atelier de reliure pendant cinq heures par jour ouvrable, du 19 septembre 2014 au 26 mai 2015, soit pendant l’entier de la période concernée ici, et le second, également pendant l’entier de la période, pour occuper un poste à la cuisine avec un horaire de travail de trois heures par jour la première semaine, tous les jours de la semaine, et de cinq heures et quarante-cinq minutes par jour, la seconde semaine.</w:t>
      </w:r>
    </w:p>
    <w:p>
      <w:r>
        <w:t>Il appert ainsi qu’en procédant à l’appréciation globale des conditions concrètes de détention, compte tenu du fait que l’occupation de la cellule pendant la journée n’était pas complète au minimum pendant trois heures durant toute la période concernée d’une durée inférieure à trois mois, celles-ci, conformément à la jurisprudence évoquée ci-dessus, doivent être considérées comme difficiles mais pas illicites.</w:t>
      </w:r>
    </w:p>
    <w:p>
      <w:r>
        <w:t>En conséquence, le recours sera rejeté en tant qu’il est recevable. 9.</w:t>
      </w:r>
    </w:p>
    <w:p>
      <w:r>
        <w:t>Vu la nature du litige et malgré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r>
        <w:t>- 16/16 - A/3117/2017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