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ATA/1089/2022 vom 1. November 2022</w:t>
      </w:r>
    </w:p>
    <w:p>
      <w:r>
        <w:t>GE Cour de justice, 2022-11-01, FR</w:t>
      </w:r>
    </w:p>
    <w:p>
      <w:r>
        <w:rPr>
          <w:b/>
        </w:rPr>
        <w:t xml:space="preserve">Quelle: </w:t>
      </w:r>
      <w:r>
        <w:t>https://mcp.opencaselaw.ch/entscheid/ge_gerichte_ATA_1089_2022</w:t>
      </w:r>
    </w:p>
    <w:p>
      <w:r>
        <w:t>FR: GE_GERICHTE ATA/1089/2022 du 1 novembre 2022</w:t>
      </w:r>
    </w:p>
    <w:p>
      <w:r>
        <w:t>IT: GE_GERICHTE ATA/1089/2022 del 1 novembre 2022</w:t>
      </w:r>
    </w:p>
    <w:p>
      <w:pPr>
        <w:pStyle w:val="Heading2"/>
      </w:pPr>
      <w:r>
        <w:t>Erwägungen</w:t>
      </w:r>
    </w:p>
    <w:p>
      <w:r>
        <w:rPr>
          <w:b/>
        </w:rPr>
        <w:t>E. 12</w:t>
      </w:r>
    </w:p>
    <w:p>
      <w:r>
        <w:t>septembre 1985 - LPA - E 5 10). 2)</w:t>
      </w:r>
    </w:p>
    <w:p>
      <w:r>
        <w:t>Le recourant sollicite « subsidiairement » son audition, ainsi que celle d’un témoin, M. E______.</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w:t>
      </w:r>
    </w:p>
    <w:p>
      <w:r>
        <w:t>- 7/17 - A/4253/2021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t>b. En l'espèce, le dossier contient tous les éléments nécessaires à l'examen de la situation du recourant. Celui-ci a par ailleurs eu l’occasion de s’exprimer devant l’OCPM, le TAPI ainsi que la chambre de céans et de produire de nombreuses pièces à la procédure. Si l'audition du témoin permettrait, selon lui, de démontrer la durée de son séjour en Suisse, spécifiquement pour les années 2008, 2009, 2010 et 2013, de même que son intégration en Suisse, il sied de relever qu’il s’agit de son cousin, soit un membre de sa famille, qui a déjà attesté de ladite présence en Suisse par des attestations en lien avec ses divers emplois qui figurent au dossier. Dans ces circonstances, il n'apparaît pas que son audition soit susceptible d'apporter des éléments conduisant à une issue différente du litige.</w:t>
      </w:r>
    </w:p>
    <w:p>
      <w:r>
        <w:t>La mesure d'instruction sollicitée ne s'avérant ainsi pas nécessaire, il ne sera pas donné suite à la requête du recourant. 3)</w:t>
      </w:r>
    </w:p>
    <w:p>
      <w:r>
        <w:t>Le recourant reproche au TAPI d'avoir confirmé le refus de l'OCPM de lui délivrer une autorisation de séjour alors qu'il estime réaliser les conditions des dispositions applicables en matière de cas de rigueur, y compris sous l'angle particulier de l'« opération Papyrus ».</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- 8/17 - A/4253/2021</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(cotisation retraite), les preuves de cotisations LPP (2ème pilier), les fiches de salaire et les contrats de travail. Dans la catégorie « B » figuraient notamment les témoignages « engageants », tels que ceux fournis par d'anciens employeurs (pour la liste complète des pièces, cf. notamment le dépliant « Opération Papyrus : conditions et procédure pour le dépôt d'une demande de normalisation », février 2017,</w:t>
      </w:r>
    </w:p>
    <w:p>
      <w:r>
        <w:t>- 9/17 - A/4253/2021 disponible à l'adresse suivante : https://www.rando- saleve.net/pdf/papyrusdepliant.pdf, page consultée en octobre 2022).</w:t>
      </w:r>
    </w:p>
    <w:p>
      <w:r>
        <w:t>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Selon elle, son départ de Suisse était justifié par un typhon qui avait ravagé les Philippines, soit un départ qui ne relevait pas de la simple commodité, « mais était motivé par un cas de force majeure et notoire ». Ses déclarations n’étaient toutefois étayées par aucune pièce au dossier qui permettrait de vérifier leur véracité. La recourante avait ainsi admis avoir effectivement interrompu son séjour de Genève, pour plus d’une année, entre 2015 et 2016. À cela s’ajoutait encore qu’elle avait été mise au bénéfice d’un visa Schengen touristique maltais, octroyé le 26 août 2016 – alors qu’elle se trouvait vraisemblablement à Pékin (« Beijing ») –, valable entre le 15 octobre et le 15 novembre 2016.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w:t>
      </w:r>
    </w:p>
    <w:p>
      <w:r>
        <w:t>S’agissant de la jurisprudence genevoise à laquelle le TAF fait référence, ce dernier a relevé que la chambre administrative retenait, à tout le moins de façon implicite, que la durée du séjour ininterrompu devait s’examiner concernant les cinq ou dix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neuf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w:t>
      </w:r>
    </w:p>
    <w:p>
      <w:r>
        <w:t>- 10/17 - A/4253/2021</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Cette opération a pris fin le 31 décembre 2018.</w:t>
      </w:r>
    </w:p>
    <w:p>
      <w:r>
        <w:t>d. La reconnaissance de l'existence d'un cas d'extrême gravité implique que la personne étrangère concernée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w:t>
      </w:r>
    </w:p>
    <w:p>
      <w:r>
        <w:t>- 11/17 - A/4253/2021 Tribunal administratif fédéral [ci-après : TAF] C-5414/2013 du 30 juin 2015 consid. 5.1.4 ; C-6379/2012 et C-6377/2012 du 17 novembre 2014 consid. 4.3).</w:t>
      </w:r>
    </w:p>
    <w:p>
      <w:r>
        <w:t>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f.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(Directives LEI, ch. 5.6.10.4).</w:t>
      </w:r>
    </w:p>
    <w:p>
      <w:r>
        <w:t>Bien que la durée du séjour en Suisse constitue un critère important lors de l'examen d'un cas d'extrême gravité et doit être examinée à la lumière de l'ensemble des circonstances du cas particulier, elle doit être relativisée lorsque l'étranger a séjourné en Suisse de manière illégale, sous peine de récompenser l'obstination à violer la loi (ATF 130 II 39 consid. 3 ; arrêt du Tribunal fédéral 2D_13/2016 du 11 mars 2016 consid. 3.2).</w:t>
      </w:r>
    </w:p>
    <w:p>
      <w:r>
        <w:t>g. Aux termes de l'art. 96 al. 1 LEI, les autorités compétentes tiennent compte, en exerçant leur pouvoir d'appréciation, des intérêts publics, de la situation personnelle de l'étranger, ainsi que de son intégration. 5) a. En l’espèce, le recourant, quoiqu’il en dise, ne remplissait pas le critère de la durée de résidence de dix ans valant pour les célibataires dans le cadre de l’« opération Papyrus », au moment du dépôt de sa demande en 2018.</w:t>
      </w:r>
    </w:p>
    <w:p>
      <w:r>
        <w:t>S’il soutient être arrivé en Suisse au courant de l’année 2008, il n’est pas parvenu à prouver son séjour de manière continue, n’ayant produit des attestations de travail ne faisant état que de deux à huit mois de travail par année, sauf pour l’année 2015, partiellement corroborées par l’extrait de son compte AVS, et dont la force probante est douteuse.</w:t>
      </w:r>
    </w:p>
    <w:p>
      <w:r>
        <w:t>- 12/17 - A/4253/2021</w:t>
      </w:r>
    </w:p>
    <w:p>
      <w:r>
        <w:t>Il n’a pas produit d’attestation de logement étayant ses dires, étant relevé que lors de son audition à la police le 25 mars 2022, il a indiqué que la plupart du temps, il n’avait pas d’adresse à lui, habitant chez des amis et avait fourni uniquement des adresses de notifications. Il n’avait eu un contrat de bail à son nom qu’à partir de mars 2020.</w:t>
      </w:r>
    </w:p>
    <w:p>
      <w:r>
        <w:t>À cela s’ajoute le fait qu’il a fait l’objet d’une IES, valable du 16 mars 2012 jusqu’au 15 mars 2017 et a été renvoyé au Kosovo le 22 mars 2012. Le fait qu’il soit revenu en Suisse seulement deux mois plus tard, selon ses dires, ne change rien au constat que son séjour a été interrompu sur la base d’une décision de renvoi au Kosovo, qui ne saurait en aucune manière être assimilée à des « vacances » comme il le soutient, ni ne constitue un cas de force majeure au sens de la jurisprudence rappelée ci-dessus.</w:t>
      </w:r>
    </w:p>
    <w:p>
      <w:r>
        <w:t>À cela s’ajoute qu’il a fait l’objet de condamnations pénales en 2011 et 2012, pour infractions à la loi sur les étrangers du 16 décembre 2005 (LEtr) et faux dans les titres.</w:t>
      </w:r>
    </w:p>
    <w:p>
      <w:r>
        <w:t>Ainsi, faute d'apporter la preuve d'un séjour continu de dix ans en Suisse au moment du dépôt de sa demande du 6 décembre 2018 et en présence de condamnations pénales, le recourant ne saurait être mis au bénéfice de l’« opération Papyrus », n'en remplissant pas deux des critères cumulatifs.</w:t>
      </w:r>
    </w:p>
    <w:p>
      <w:r>
        <w:t>b. Il convient dès lors d’examiner si la situation du recourant est constitutive d’un cas individuel d’extrême gravité au sens des art. 30 al. 1 let b LEI et 31 OASA.</w:t>
      </w:r>
    </w:p>
    <w:p>
      <w:r>
        <w:t>Les considérations exposées au point précédent s’agissant de la durée d’un séjour continu valent mutatis mutandis. Ainsi, compte tenu de son séjour au Kosovo du 22 mars au 1er juin 2012 au plus tôt, le recourant cumulait au jour du dépôt de sa demande de régularisation le 8 octobre 2018, un séjour de six ans, ceci sans même tenir compte des périodes pour lesquelles il n’a pas établi sa présence continue en Suisse, que ce soit avant 2012 ou postérieurement. La situation serait au demeurant identique si l’on prenait en compte, comme il le soutient, une arrivée en Suisse dans le courant de l’année 2008. En effet, cette durée totale, même si elle devait être qualifiée de longue au sens de la jurisprudence, doit être fortement relativisée dès lors que le recourant n'a jamais été au bénéfice d’une autorisation, a toujours résidé en Suisse illégalement, qui plus est alors qu’il était sous le coup d’une IES valable du 16 mars 2012 jusqu’au 15 mars 2017 et qu’il est revenu en Suisse après un renvoi le 22 mars 2012 quelques deux mois plus tard en faisant fi de la décision. Il ne peut par conséquent tirer parti de la durée de son séjour pour bénéficier d’une dérogation aux conditions d’admission, conformément à la jurisprudence.</w:t>
      </w:r>
    </w:p>
    <w:p>
      <w:r>
        <w:t>- 13/17 - A/4253/2021</w:t>
      </w:r>
    </w:p>
    <w:p>
      <w:r>
        <w:t>Les autres critères d’évaluation ne permettent pas non plus d’admettre que le recourant remplirait les critères stricts d’un cas de rigueur.</w:t>
      </w:r>
    </w:p>
    <w:p>
      <w:r>
        <w:t>Ainsi, s'il ressort du dossier que le recourant n'a jamais émargé à l’aide sociale ni fait l'objet de poursuites, et qu’il présente un niveau de maitrise de français B1, soit un niveau supérieur au minimum requis, il s'agit là d'éléments pouvant être attendus de tout étranger désirant s’établir durablement en Suisse.</w:t>
      </w:r>
    </w:p>
    <w:p>
      <w:r>
        <w:t>En revanche, il peut être attendu d’un étranger demandant une régularisation de son statut qu’il ne fasse pas l’objet de condamnations pénales et respecte l’ordre juridique suisse, notamment les décisions prises par les autorités, ce qui n’est pas le cas en l’occurrence, puisqu’au moment du dépôt de sa demande, figuraient à son casier judiciaire deux condamnations pénales datant de 2011 et 2012, non seulement pour infraction à la LEtr, mais également pour faux dans les titres, et qu’il n’a fait aucun cas de la décision d’IES valable du 16 mars 2012 jusqu’au 15 mars 2017, en revenant en Suisse deux mois après son renvoi.</w:t>
      </w:r>
    </w:p>
    <w:p>
      <w:r>
        <w:t>En outre, il n’allègue pas des attaches personnelles particulières avec la Suisse et ne démontre pas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w:t>
      </w:r>
    </w:p>
    <w:p>
      <w:r>
        <w:t>Par ailleurs, les activités professionnelles qu’il a exercées à Genève, dans le secteur du bâtiment, ne sont pas constitutives d’une ascension professionnelle remarquable. Ses divers emplois ne l'ont pas conduit à acquérir des connaissances professionnelles spécifiques à la Suisse, qu’il ne pourrait mettre à profit dans un autre pays, en particulier son pays d’origine.</w:t>
      </w:r>
    </w:p>
    <w:p>
      <w:r>
        <w:t>Enfin, le recourant, âgé désormais de 42 ans, aurait, selon ses dires, séjourné en Suisse, dès l'âge de 28 ans. Il a dès lors passé la plus grande partie de son existence au Kosovo, notamment son enfance, son adolescence et une partie de sa vie d’adulte, à savoir des périodes décisives pour la formation de la personnalité et l’intégration socioculturelle. Il y est retourné à tout le moins au printemps 2012 et à plusieurs reprises depuis lors, au bénéfice de visas de retour depuis le dépôt de sa demande, y a ses parents et sa sœur et a fondé une famille.</w:t>
      </w:r>
    </w:p>
    <w:p>
      <w:r>
        <w:t>Dès lors, ni son âge, ni la durée de son séjour sur le territoire suisse, ni encore les inconvénients d'ordre professionnel et personnel auxquels il pourra éventuellement se heurter dans son pays d'origine, ne constituent des circonstances si singulières qu'il faille considérer qu'il se trouverait dans une situation de détresse personnelle devant justifier une exception aux mesures de limitation. Une telle exception n'a pas pour but de soustraire des étrangers aux conditions de vie de leur pays d'origine, mais implique que ceux-ci se trouvent personnellement dans une situation si rigoureuse qu'on ne saurait exiger d'eux</w:t>
      </w:r>
    </w:p>
    <w:p>
      <w:r>
        <w:t>- 14/17 - A/4253/2021 qu'ils tentent de se réadapter à leur existence passée, ce que le recourant n'a pas établi.</w:t>
      </w:r>
    </w:p>
    <w:p>
      <w:r>
        <w:t>De retour dans son pays d'origine, le recourant pourra faire valoir l'expérience professionnelle acquise en Suisse.</w:t>
      </w:r>
    </w:p>
    <w:p>
      <w:r>
        <w:t>Dans ces circonstances, il ne ressort pas du dossier que les difficultés auxquelles il devrait faire face en cas de retour au Kosovo seraient pour lui plus graves que pour la moyenne des étrangers, en particulier des ressortissants du pays y retournant.</w:t>
      </w:r>
    </w:p>
    <w:p>
      <w:r>
        <w:t>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En l'espèce, dès lors qu'il a, à juste titre, refusé d’octroyer une autorisation de séjour au recourant, l'OCPM devait prononcer son renvoi.</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En l'espèce, le recourant ne fait pas valoir, et il ne ressort pas du dossier, que son renvoi serait impossible, illicite, ou ne pourrait être exigé.</w:t>
      </w:r>
    </w:p>
    <w:p>
      <w:r>
        <w:t>Compte tenu de ce qui précède, le recours sera rejeté. 7)</w:t>
      </w:r>
    </w:p>
    <w:p>
      <w:r>
        <w:t>Vu l’issue du litige, un émolument de CHF 400.- sera mis à la charge du recourant, qui ne peut se voir allouer une indemnité de procédure (art. 87 LPA).</w:t>
      </w:r>
    </w:p>
    <w:p>
      <w:r>
        <w:t>* * * * *</w:t>
      </w:r>
    </w:p>
    <w:p>
      <w:r>
        <w:t>- 15/17 - A/4253/2021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