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ATA/1088/2023 vom 3. Oktober 2023</w:t>
      </w:r>
    </w:p>
    <w:p>
      <w:r>
        <w:t>GE Cour de justice, 2023-10-03, FR</w:t>
      </w:r>
    </w:p>
    <w:p>
      <w:r>
        <w:rPr>
          <w:b/>
        </w:rPr>
        <w:t xml:space="preserve">Quelle: </w:t>
      </w:r>
      <w:r>
        <w:t>https://mcp.opencaselaw.ch/entscheid/ge_gerichte_ATA_1088_2023</w:t>
      </w:r>
    </w:p>
    <w:p>
      <w:r>
        <w:t>FR: GE_GERICHTE ATA/1088/2023 du 3 octobre 2023</w:t>
      </w:r>
    </w:p>
    <w:p>
      <w:r>
        <w:t>IT: GE_GERICHTE ATA/1088/2023 del 3 ottobre 2023</w:t>
      </w:r>
    </w:p>
    <w:p>
      <w:pPr>
        <w:pStyle w:val="Heading2"/>
      </w:pPr>
      <w:r>
        <w:t>Regeste</w:t>
      </w:r>
    </w:p>
    <w:p>
      <w:r>
        <w:t>Résumé: Confirmation de demandes de sûretés concernant des rappels d’impôts et des amendes. Les garanties issues de l’art. 6 CEDH ne s’appliquent pas en matière de sûretés fiscales. La recourante aurait dû demander la récusation du juge assesseur siégeant au TAPI dès le dépôt de son recours. En outre, rien ne permet de considérer que ledit juge n’aurait pas tranché la cause en toute objectivité. Les trois conditions pour demander des sûretés sont remplies : premièrement, la société recourante n’est pas inscrite au registre du commerce en Suisse, n’y a pas de domicile ni d’actif immobilisé, de sorte que les droits du fisc sont objectivement menacés ; deuxièmement, la vraisemblance de la créance est prima facie établie, la recourante n’ayant pas déclaré les bénéfices provenant de son activité commerciale exercée en Suisse selon le rapport d’enquête spéciale de la Division des affaires pénales et enquêtes de l’AFC-CH ; troisièmement, les garanties exigées par l’AFC-GE ne paraissent pas disproportionnées, puisqu’elles ont été déterminées sur la base des bénéfices imposables non déclarés selon le rapport d’enquête précité. Le montant des sûretés est diminué en raison de la prescription des créances fiscales pour 2007. Recours partiellement admis pour ce motif.</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La recourante sollicite la tenue d’une audience publique au sens de l’art. 6 CEDH. Or, de jurisprudence constante, les garanties issues de l’art. 6 CEDH ne s’appliquent pas en matière de sûretés fiscales. Il s’agit de mesures provisoires auxquelles cet article n’est pas applicable (ATF 129 I 103 consid. 2.1 ; arrêt du Tribunal fédéral 2A_373/2003 consid. 2). L'art. 6 CEDH ne s'applique pas non plus aux dettes d'impôt, car les obligations patrimoniales à l'égard de l'État relèvent exclusivement du droit public et ne représentent pas des « droits et obligations à caractère civil » au sens de l'art. 6 § 1 CEDH (ACEDH Ferrazzini c. Italie du 12 juillet 2001, req. n° 44759/98, Rec. 2001-VII ; arrêt du Tribunal fédéral 2P.34/2004 du 17 février 2005 consid. 4.3). Il ne sera donc pas fait droit à la demande de tenir une audience publique. 3. Le TPF ayant statué sur le recours formé contre la décision de non-entrée en matière du MPC, la demande de suspension de la présente procédure dans l’attente de l’issue de la procédure pénale est devenue sans objet. La recourante n’en a d’ailleurs plus fait mention dans ses dernières écritures.</w:t>
      </w:r>
    </w:p>
    <w:p>
      <w:r>
        <w:t>- 11/22 - A/64/2022 4. La contribuable fait valoir que le juge assesseur I______ aurait dû se récuser, dès lors qu’il avait été directeur des affaires fiscales de l’AFC-GE de 1991 à 2004, puis directeur général de celle-ci de 2005 à 2007. 4.1 La garantie minimale d’un tribunal indépendant et impartial, telle qu’elle résulte des art. 30 al. 1 de la Constitution fédérale de la Confédération suisse du 18 avril 1999 (Cst. - RS 101) et 6 § 1 CEDH lesquels ont, de ce point de vue, la même portée permet, indépendamment du droit de procédure, de demander la récusation d’un juge dont la situation ou le comportement est de nature à susciter des doutes quant à son impartialité.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de l’une des parties au procès ne sont pas décisives (ATF 140 III 221 consid. 4.1). 4.2 En droit administratif genevois, l’art. 15A LPA prévoit que les juges doivent, notamment, se récuser s’ils ont agi dans la même cause à un autre titre, notamment comme membre d’une autorité, comme conseil juridique d’une partie, comme expert, comme témoin ou comme médiateur (al. 1 let. b) ou s’ils pourraient être prévenus de toute autre manière, notamment en raison d’un rapport d’amitié ou d’inimitié avec une partie ou son représentant (al. 1 let. f). Les juges, les membres des juridictions et les membres du personnel des juridictions qui se trouvent dans un cas de récusation sont tenus d’en informer sans délai le président de leur juridiction (art. 15A al. 3 LPA). La demande de récusation doit en outre être présentée sans délai et par écrit à la juridiction compétente (art. 15A al. 4 LPA). 4.3 Selon un principe général, la partie qui a connaissance d’un motif de récusation doit l’invoquer aussitôt, sous peine d’être déchue du droit de s’en prévaloir ultérieurement, dès lors qu’il serait contraire aux règles de la bonne foi de garder en réserve le moyen tiré de la composition irrégulière de l’autorité pour ne l’invoquer qu’en cas d’issue défavorable de la procédure (ATF 140 I 271 consid. 8.4.3 ; ATA/185/2020 du 18 février 2020 consid. 4d et les références citées). Cela ne signifie toutefois pas que la composition concrète de l’autorité judiciaire amenée à statuer doive nécessairement être communiquée de manière expresse au justiciable. Il suffit que l’information ressorte d’une publication générale facilement accessible, en particulier sur Internet, par exemple l’annuaire officiel. Selon la jurisprudence, la partie assistée d’un avocat est en tout cas présumée connaître la composition régulière du tribunal (arrêt du Tribunal fédéral 2C_1058/2017 du</w:t>
      </w:r>
    </w:p>
    <w:p>
      <w:r>
        <w:rPr>
          <w:b/>
        </w:rPr>
        <w:t>E. 5</w:t>
      </w:r>
    </w:p>
    <w:p>
      <w:r>
        <w:t>Se pose la question de savoir si les créances fiscales fondant les séquestres sont prescrites.</w:t>
      </w:r>
    </w:p>
    <w:p>
      <w:r>
        <w:rPr>
          <w:b/>
        </w:rPr>
        <w:t>E. 5.1</w:t>
      </w:r>
    </w:p>
    <w:p>
      <w:r>
        <w:t>La prescription ou la péremption sont des questions de droit matériel que la chambre administrative, à l'instar du Tribunal fédéral, examine d'office lorsqu'elles jouent en faveur du contribuable (ATF 138 II 169 consid. 3.2 ; ATA/976/2021 du 21 septembre 2021 consid. 2a) tant pour l'IFD que les ICC, lorsque celles-ci se fondent sur le droit fédéral (ATF 138 II 169 consid. 3.4 ; arrêt du Tribunal fédéral 2C_41/2020 du 24 juin 2020 consid. 4). Ces questions doivent également être examinées dans le cadre d'une demande de sûretés. Lorsqu'une créance fiscale est prescrite, elle n'est plus exigible, de sorte que des sûretés ne peuvent plus être requises pour la garantir (arrêts du Tribunal fédéral 2C_1059/2020 du 17 août 2021 consid. 3.1 ; 2C_85/2020 du 6 octobre 2020 consid. 5.6.4).</w:t>
      </w:r>
    </w:p>
    <w:p>
      <w:r>
        <w:rPr>
          <w:b/>
        </w:rPr>
        <w:t>E. 5.2</w:t>
      </w:r>
    </w:p>
    <w:p>
      <w:r>
        <w:t>Conformément à l’art. 120 LIFD, le droit de procéder à la taxation se prescrit par cinq ans à compter de la fin de la période fiscale. Les art. 152 et 184 sont réservés (al. 1). La prescription ne court pas ou est suspendue (al. 2) : pendant les procédures de réclamation, de recours ou de révision (let. a) ; aussi longtemps que la créance d’impôt est garantie par des sûretés ou que le recouvrement est ajourné (let. b) ; aussi longtemps que le contribuable ou une personne solidairement responsable avec lui du paiement de l’impôt n’a pas de domicile en Suisse ou n’y est pas en séjour (let. c). Un nouveau délai de prescription commence à courir (al. 3) : lorsque l’autorité prend une mesure tendant à fixer ou faire valoir la créance d’impôt et en informe le contribuable ou une personne solidairement responsable avec lui du paiement de l’impôt (let. a) ; lorsque le contribuable ou une personne solidairement responsable avec lui reconnaît expressément la dette</w:t>
      </w:r>
    </w:p>
    <w:p>
      <w:r>
        <w:t>- 13/22 - A/64/2022 d’impôt (let. b); lorsqu’une demande en remise d’impôt est déposée (let. c) ; lorsqu’une poursuite pénale est introduite ensuite de soustraction d’impôt consommée ou de délit fiscal (let. d). La prescription du droit de procéder à la taxation est acquise dans tous les cas quinze ans après la fin de la période fiscale (al. 4). En vertu de l’art. 151 al. 1 LIFD,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Aux termes de l’art. 152 LIFD, le droit d’introduire une procédure de rappel d’impôt s’éteint dix ans après la fin de la période fiscale pour laquelle la taxation n’a pas été effectuée, alors qu’elle aurait dû l’être, ou pour laquelle la taxation entrée en force était incomplète (al. 1). L’introduction d’une procédure de poursuite pénale ensuite de soustraction d’impôt ou de délit fiscal entraîne également l’ouverture de la procédure de rappel d’impôt (al. 2). Le droit de procéder au rappel de l’impôt s’éteint 15 ans après la fin de la période fiscale à laquelle il se rapporte (al. 3).</w:t>
      </w:r>
    </w:p>
    <w:p>
      <w:r>
        <w:rPr>
          <w:b/>
        </w:rPr>
        <w:t>E. 5.3</w:t>
      </w:r>
    </w:p>
    <w:p>
      <w:r>
        <w:t>À teneur de l’art. 53 de la loi fédérale sur l'harmonisation des impôts directs des cantons et des communes du 14 décembre 1990 (LHID - RS 642.14), le droit d’introduire une procédure de rappel d’impôt s’éteint dix ans après la fin de la période fiscale pour laquelle la taxation n’a pas été effectuée alors qu’elle aurait dû l’être ou pour laquelle la taxation entrée en force était incomplète (al. 2). Le droit de procéder au rappel de l’impôt s’éteint quinze ans après la fin de la période fiscale à laquelle il se rapporte (al. 3).</w:t>
      </w:r>
    </w:p>
    <w:p>
      <w:r>
        <w:rPr>
          <w:b/>
        </w:rPr>
        <w:t>E. 5.4</w:t>
      </w:r>
    </w:p>
    <w:p>
      <w:r>
        <w:t>En matière d'ICC, l’art. 61 LPFisc prévoit que le droit d’introduire une procédure de rappel d’impôt s’éteint dix ans après la fin de la période fiscale pour laquelle la taxation n’a pas été effectuée, alors qu’elle aurait dû l’être, ou pour laquelle la taxation entrée en force était incomplète (al. 1). L’introduction d’une procédure de poursuite pénale ensuite de soustraction d’impôt ou de délit fiscal entraîne également l’ouverture de la procédure de rappel d’impôt (al. 2). Le droit de procéder au rappel de l’impôt s’éteint quinze ans après la fin de la période fiscale à laquelle il se rapporte (al. 3).</w:t>
      </w:r>
    </w:p>
    <w:p>
      <w:r>
        <w:rPr>
          <w:b/>
        </w:rPr>
        <w:t>E. 5.5</w:t>
      </w:r>
    </w:p>
    <w:p>
      <w:r>
        <w:t>Selon la jurisprudence, toutes les mesures des autorités tendant à la fixation de la prétention fiscale et portées à la connaissance du contribuable, de mêmes que de simples lettres ou injonctions, interrompent le délai de prescription. La notion d'acte tendant au recouvrement de la créance peut même comprendre des communications officielles qui n'annoncent qu'une taxation ultérieure et dont le but se limite précisément à interrompre le cours de la prescription (ATF 139 I 64</w:t>
      </w:r>
    </w:p>
    <w:p>
      <w:r>
        <w:t>- 14/22 - A/64/2022 consid. 3.3 ; 137 I 273 consid. 3.4.3 ; 126 II 1 consid. 2c ; arrêt du Tribunal fédéral 2C_810/2017 du 16 août 2018 consid. 4.1 et 4.2).</w:t>
      </w:r>
    </w:p>
    <w:p>
      <w:r>
        <w:rPr>
          <w:b/>
        </w:rPr>
        <w:t>E. 5.6</w:t>
      </w:r>
    </w:p>
    <w:p>
      <w:r>
        <w:t>En l'occurrence, les créances fiscales relatives à l’année 2007 sont prescrites, comme admis par l’intimée. La recourante ne fait à juste titre pas valoir que le droit de procéder au rappel d'impôt et de taxer les années fiscales 2008 à 2014 serait éteint, dès lors qu’un avis d'ouverture des procédures de rappel d'impôt et de taxation lui a été notifié le 26 novembre 2015, et que la prescription a par la suite été régulièrement interrompue. Le délai de péremption de dix ans a ainsi été respecté. Le délai de prescription absolu de quinze ans pour procéder au rappel d'impôt n'est pas non plus échu pour les années 2008 à 2014.</w:t>
      </w:r>
    </w:p>
    <w:p>
      <w:r>
        <w:rPr>
          <w:b/>
        </w:rPr>
        <w:t>E. 5.7</w:t>
      </w:r>
    </w:p>
    <w:p>
      <w:r>
        <w:t>Avant le 1er janvier 2017, la poursuite pénale de la soustraction consommée se prescrivait dans tous les cas par quinze ans à compter de la fin de la période fiscale pour laquelle la taxation n'avait pas été effectuée ou l'avait été de façon incomplète, ce délai ne pouvant être prolongé (ancien art. 184 al. 1 let. b LIFD et art. 333 al. 6 let. b du Code pénal suisse du 21 décembre 1937 [CP - RS 311.0]) ; ATF 134 IV 328). La prescription était en outre interrompue par tout acte de procédure tendant à la poursuite du contribuable (ancien art. 184 al. 2 LIFD). Pour sa part, la poursuite de la tentative de soustraction se prescrivait par six ans à compter de la clôture définitive de la procédure au cours de laquelle la tentative de soustraction avait été commise (ancien art. 184 al. 1 let. a et al. 2 LIFD). Depuis le 1er janvier 2017, la poursuite pénale se prescrit, en cas de soustraction d'impôt consommée, au plus tôt, par dix ans à compter de la fin de la période fiscale pour laquelle la taxation n'a pas été effectuée ou l'a été de façon incomplète (art. 184 al. 1 let. b ch. 1 LIFD). S'agissant de la tentative de soustraction, la poursuite pénale se prescrit toujours par six ans à compter de la clôture définitive de la procédure au cours de laquelle la tentative de soustraction a été commise (art. 184 al. 1 let. a LIFD). Selon l'art. 184 al. 2 LIFD actuellement en vigueur, la prescription ne court plus si une décision a été rendue par l'autorité cantonale compétente (art. 182 al. 1 LIFD) avant l'échéance du délai de prescription. En vertu des art. 205f LIFD et 78f LHID, le nouveau droit est applicable au jugement des infractions commises au cours des périodes fiscales précédant le 1er janvier 2017 s'il est plus favorable que le droit en vigueur au cours de ces périodes fiscales. Dans la mesure où il empêche la prescription de courir, en particulier durant la procédure devant le Tribunal fédéral, le nouveau droit se révèle être en principe moins favorable aux contribuables que l'ancien droit. Il est en revanche plus favorable si aucune décision n'a été rendue dans les dix ans à compter de la fin de la période fiscale (cf. arrêts du Tribunal fédéral 2C_41/2020 du 24 juin 2020 consid. 4.3 ; 2C_444/2018 du 31 mai 2019 consid. 4.3 et les références citées).</w:t>
      </w:r>
    </w:p>
    <w:p>
      <w:r>
        <w:t>- 15/22 - A/64/2022</w:t>
      </w:r>
    </w:p>
    <w:p>
      <w:r>
        <w:rPr>
          <w:b/>
        </w:rPr>
        <w:t>E. 5.8</w:t>
      </w:r>
    </w:p>
    <w:p>
      <w:r>
        <w:t>L'art. 58 al. 1, al. 2 let. a et al. 3 LHID, en vigueur depuis le 1er janvier 2017, a un contenu identique à celui de l'art. 184 LIFD ; il est directement applicable si les cantons n'ont pas adapté leur législation au 1er janvier 2017 (art. 72s LHID ; cf. art. 77 LPFisc dont l'al. 2 diffère de l'art. 58 al. 3 LHID). La poursuite pénale pour tentative de soustraction d'impôt se prescrit par quatre ans à compter de la clôture définitive de la procédure au cours de laquelle la tentative a été commise (art. 77 al. 1 let. a LPFisc).</w:t>
      </w:r>
    </w:p>
    <w:p>
      <w:r>
        <w:rPr>
          <w:b/>
        </w:rPr>
        <w:t>E. 5.9</w:t>
      </w:r>
    </w:p>
    <w:p>
      <w:r>
        <w:t>En l'espèce, il ressort du courrier de l’intimée du 26 novembre 2015 et du rapport de la DAPE que des procédures pour soustraction d’impôt ont été ouvertes concernant les années 2005 à 2009 et pour tentative de soustraction pour les années 2010 à 2014. L’intimée a notifié à la recourante un bordereau d’amende ICC et IFD le 14 décembre 2018 pour 2008, respectant ainsi le délai de prescription de dix ans pour cette année fiscale. S’agissant de 2009, elle s’est engagée, dans le cadre de la procédure devant le TAPI, à déduire du montant les amendes ICC et IFD, cette année étant atteinte par la prescription. Quant à la poursuite pénale pour l'infraction de tentative de soustraction d'impôt reprochée à la recourante pour les périodes fiscales 2010 à 2014, le délai de prescription n'a pas encore commencé à courir, dès lors que les bordereaux relatifs à ces années ne sont pas encore entrés en force.</w:t>
      </w:r>
    </w:p>
    <w:p>
      <w:r>
        <w:rPr>
          <w:b/>
        </w:rPr>
        <w:t>E. 6</w:t>
      </w:r>
    </w:p>
    <w:p>
      <w:r>
        <w:t>Il convient ensuite d’examiner le bien-fondé des demandes de sûretés.</w:t>
      </w:r>
    </w:p>
    <w:p>
      <w:r>
        <w:rPr>
          <w:b/>
        </w:rPr>
        <w:t>E. 6.1</w:t>
      </w:r>
    </w:p>
    <w:p>
      <w:r>
        <w:t>Les sûretés destinées à garantir l'impôt fédéral direct sont régies par l'art. 169 LIFD. Si le contribuable n'a pas de domicile en Suisse ou que les droits du fisc paraissent menacés, l'administration cantonale de l'impôt fédéral direct peut exiger des sûretés en tout temps et même avant que le montant d'impôt ne soit fixé par une décision entrée en force. La demande de sûretés indique le montant à garantir ; elle est immédiatement exécutoire. Dans la procédure de poursuite, elle produit les mêmes effets qu'un jugement exécutoire (art. 169 al. 1 LIFD).</w:t>
      </w:r>
    </w:p>
    <w:p>
      <w:r>
        <w:rPr>
          <w:b/>
        </w:rPr>
        <w:t>E. 6.2</w:t>
      </w:r>
    </w:p>
    <w:p>
      <w:r>
        <w:t>L'art. 78 LHID prévoit que les cantons peuvent disposer que les décisions de sûretés des autorités fiscales cantonales compétentes sont assimilées à des ordonnances de séquestre au sens de l'art. 274 de la loi fédérale sur la poursuite pour dettes et la faillite du 11 avril 1889 (LP - RS 281.1). La LHID ne prévoit donc pas de règle d'harmonisation contraignante pour les cantons en matière de sûretés (arrêt du Tribunal fédéral 2C_85/2020 précité consid. 6). Toutefois, tant l'art. 38 al. 1 de la loi relative à la perception et aux garanties des impôts des personnes physiques et des personnes morales du 26 juin 2008 (LPGIP - D 3 18), en vigueur depuis le 1er janvier 2009 (et donc applicable aux sûretés litigieuses des périodes fiscales 2009 à 2015) que l'art. 371A de la loi générale sur les contributions publiques du 9 novembre 1887 (LCP - D 3 05 ; applicable aux sûretés litigieuses pour la période fiscale 2008) reprennent les</w:t>
      </w:r>
    </w:p>
    <w:p>
      <w:r>
        <w:t>- 16/22 - A/64/2022 termes de l'art. 169 al. 1 LIFD. Les principes exposés en matière d'IFD ont ainsi également vocation à s'appliquer à l'ICC (ATF 145 III 30 consid. 7.3.2 ; arrêts du Tribunal fédéral 2C_1057/2020 du 17 août 2021 consid. 7.1 ; 2C_85/2020 précité consid. 6.1).</w:t>
      </w:r>
    </w:p>
    <w:p>
      <w:r>
        <w:rPr>
          <w:b/>
        </w:rPr>
        <w:t>E. 6.3</w:t>
      </w:r>
    </w:p>
    <w:p>
      <w:r>
        <w:t>L'autorité fiscale est chargée d'encaisser les impôts dus. En cas de besoin, elle peut exiger des garanties de la part du contribuable, sous la forme notamment d'une demande de sûretés, assimilable à une ordonnance de séquestre ; vu sa nature, la demande de sûretés en matière d'impôt constitue une mesure provisionnelle de droit public, qui peut régler une situation de façon temporaire en attente d'une décision principale ultérieure ou intervenir une fois la décision de taxation entrée en force (ATF 134 II 349 consid. 1). Les sûretés au sens de l'art. 169 LIFD ne constituant qu'une mesure provisionnelle, elles n'ont pas d'influence sur l'existence ni sur le montant de la créance fiscale et ne préjugent en rien de celle-ci (arrêts du Tribunal fédéral 2C_689/2019 du 15 août 2019 consid. 2.2.7 ; 2C_669/2016 du</w:t>
      </w:r>
    </w:p>
    <w:p>
      <w:r>
        <w:rPr>
          <w:b/>
        </w:rPr>
        <w:t>E. 6.3.1</w:t>
      </w:r>
    </w:p>
    <w:p>
      <w:r>
        <w:t>L'art. 169 al. 1 LIFD prévoit deux hypothèses pouvant donner lieu à des sûretés. L'hypothèse générale est celle dans laquelle le paiement de la créance fiscale apparaît menacé. Dans le cadre de l'hypothèse spéciale, la loi admet également la constitution de sûretés dans les cas où le contribuable n'a pas de domicile en Suisse, ce qui se justifie dans la mesure où une créance de droit public de la Confédération, d'un canton ou d'une commune ne peut donner lieu à une exécution forcée hors de Suisse (arrêts du Tribunal fédéral 2C_543/2018 du 30 octobre 2018 consid. 2 ; 2C_669/2016 précité consid. 2.1). Dans l'hypothèse générale, il suffit que le recouvrement de la créance fiscale paraisse objectivement « menacé » au regard de l'ensemble des circonstances pour que l'une des conditions posées à l'exigence de sûretés par le fisc soit réunie (arrêts du Tribunal fédéral 2C_115/2017 du 30 mai 2017 consid. 6.2 ; 2A.611/2006 du 18 avril 2007 consid. 4.1). La seule déclaration incomplète du revenu ou de la fortune imposable, de même que la seule soustraction fiscale ne suffisent pas, en tant que telles, à retenir la mise en danger des droits du fisc. En revanche, la dissimulation systématique par</w:t>
      </w:r>
    </w:p>
    <w:p>
      <w:r>
        <w:t>- 17/22 - A/64/2022 le contribuable de sa situation de revenu et de fortune, en particulier la mise de côté d'argent liquide pour un montant de plusieurs centaines de milliers de francs permet de conclure à une mise en danger objective des droits du fisc. Parle aussi en faveur d'une telle conclusion le fait que le patrimoine du contribuable soit facilement réalisable ou transférable à l'étranger. Si le fait de posséder une nationalité étrangère ne permet pas à lui seul de retenir une mise en danger des droits du fisc, il convient de considérer à cet égard le maintien par le contribuable de relations de famille et d'affaires avec son (autre) pays d'origine (arrêt du Tribunal fédéral 2A.746/2004 du 16 juin 2005 consid. 3.1 et les arrêts cités). L'art. 169 LIFD n'exige pas que le contribuable ait adopté un comportement ou une manière d'agir spéciale ; il suffit que le paiement de la créance fiscale apparaisse objectivement menacé, sur la base de l'ensemble des circonstances du cas d'espèce. C'est le cas notamment lorsque l'activité soumise à l'impôt permet au contribuable de se soustraire le cas échéant à l'exécution forcée de sa créance par le dessaisissement ou le transfert à l'étranger de valeurs patrimoniales, ou lorsque le contribuable travestit systématiquement sa situation patrimoniale aux autorités de taxation. Pour juger du danger que le contribuable se soustraie à ses obligations fiscales, la facilité de vente et la mobilité des actifs existant revêtent une grande importance. Le comportement passé du contribuable peut aussi constituer un indice de la mise en danger de la créance fiscale, en particulier le dépôt de requêtes dilatoires, la remise de comptes incomplets ou l'absence de transmission des documents requis (arrêt du Tribunal fédéral 2A.237/2006 du 9 janvier 2007 consid. 2.2 et les arrêts cités).</w:t>
      </w:r>
    </w:p>
    <w:p>
      <w:r>
        <w:rPr>
          <w:b/>
        </w:rPr>
        <w:t>E. 6.3.2</w:t>
      </w:r>
    </w:p>
    <w:p>
      <w:r>
        <w:t>Le niveau de preuve exigé concernant l'existence de la créance fiscale est celui de la simple vraisemblance. L'existence de celle-ci se détermine sur la base d'un examen préjudiciel et prima facie de la situation. L'art. 169 al. 1 LIFD n'exige pas que les montants réclamés soient fixés définitivement (« même avant que le montant d'impôt ne soit fixé par une décision entrée en force »). Lorsque la créance n'est pas définitive, le montant présumé de l'impôt fait l'objet d'un examen sommaire (arrêt du Tribunal fédéral 2C_85/2020 précité consid. 5.1 et références). La loi prévoit expressément qu'il n'y a pas lieu d'attendre une décision entrée en force pour exiger des sûretés ; dès lors, en cas de rappel d'impôt, il convient d'examiner si les reprises effectuées par le fisc et éventuellement contestées par le contribuable doivent être tenues pour plausibles (arrêt du Tribunal fédéral 2A.446/2006 du 9 mars 2007 consid. 5.1 ; ATA/1851/2019 du 20 décembre 2019 consid. 4c), étant précisé qu'elles ne doivent pas être manifestement exagérées (Peter LOCHER, Kommentar zum Bundesgesetz über die direkte Bundessteuer, vol. III, 2015, n. 37 ad art. 169 LIFD). Lorsqu'ils doivent statuer sur un recours portant sur une demande de sûretés, le Tribunal fédéral, tout comme la chambre de céans, limitent leur examen à un</w:t>
      </w:r>
    </w:p>
    <w:p>
      <w:r>
        <w:t>- 18/22 - A/64/2022 contrôle prima facie de la situation (arrêts du Tribunal fédéral 2C_1057/2020 précité consid. 5.2 ; 2C_85/2020 précité consid. 6.1).</w:t>
      </w:r>
    </w:p>
    <w:p>
      <w:r>
        <w:rPr>
          <w:b/>
        </w:rPr>
        <w:t>E. 6.3.3</w:t>
      </w:r>
    </w:p>
    <w:p>
      <w:r>
        <w:t>L’art. 185 al. 1 LIFD prévoit que les amendes et les frais résultant de la procédure pénale sont perçus selon les art. 160 et 163 à 172 LIFD. Dès lors que cette disposition renvoie notamment à l'art. 169 LIFD, les sûretés prévues par cette disposition peuvent aussi porter sur des créances d'amende, y compris celles qui n'ont pas encore été prononcées dont le montant est alors estimé (ATF 145 III 30 consid. 7.3.1 et 7.3.2 ; arrêt du Tribunal fédéral 2C_1059/2020 précité consid. 6.2.1 ; Pierre CURCHOD, in Yves NOËL/Florence AUBRY GIRARDIN [éd.], commentaire romand, IFD, 2e éd. 2017, n. 3 ad art. 169 LIFD). Les demandes de sûretés servent à garantir le paiement des amendes envisagées, mais ne préjugent en rien de la culpabilité du contribuable, de sorte que la présomption d'innocence n'est ainsi pas violée (arrêt du Tribunal fédéral 2C_1059/2020 précité consid. 6.2.2).</w:t>
      </w:r>
    </w:p>
    <w:p>
      <w:r>
        <w:rPr>
          <w:b/>
        </w:rPr>
        <w:t>E. 6.4</w:t>
      </w:r>
    </w:p>
    <w:p>
      <w:r>
        <w:t>La garantie de la propriété est ancrée à l'art. 26 al. 1 Cst. Elle n'est toutefois pas absolue. Comme tout droit fondamental, elle peut être restreinte aux conditions fixées à l'art. 36 Cst. La restriction doit ainsi reposer sur une base légale (al. 1), être justifiée par un intérêt public (al. 2) et respecter le principe de la proportionnalité (al. 3). Ce principe exige qu'une mesure restrictive soit apte à produire les résultats escomptés (règle de l'aptitude), que ceux-ci ne puissent être atteints par une mesure moins contraignante (règle de la nécessité) et qu'il existe un rapport raisonnable entre le but visé et les intérêts publics ou privés compromis (règle de la proportionnalité au sens étroit) (ATF 141 I 20 consid. 6.2.1 ; 140 I 168 consid. 4.2.1 ; 135 I 233 consid. 3.1). La garantie de la propriété n'empêche en principe pas le prononcé de restrictions provisoires (séquestre civil, pénal ou administratif) destinées à assurer l'exécution de décisions finales ultérieures (arrêts du Tribunal fédéral 2C_1059/2020 précité consid. 6.2.3 ; 1C_6/2016 du 27 mai 2016 consid. 3.8). L'exécution de la demande de sûreté ou du séquestre conduit à une restriction du droit de propriété. La réalisation anticipée d'un bien séquestré ou dans le cadre d'une poursuite en prestation de sûretés constitue une atteinte grave à la garantie de la propriété, de sorte qu’il convient d'examiner si les conditions de l'art. 36 al. 1 Cst. sont remplies (arrêts du Tribunal fédéral 2C_1059/2020 précité consid. 6.2.4 ; 1B_461/2017 du</w:t>
      </w:r>
    </w:p>
    <w:p>
      <w:r>
        <w:rPr>
          <w:b/>
        </w:rPr>
        <w:t>E. 8</w:t>
      </w:r>
    </w:p>
    <w:p>
      <w:r>
        <w:t>La recourante succombe tant sur le principe des sûretés que sur l’essentiel de leur quotité, qui est réduite uniquement en raison de la prescription d’une partie des créances en cause. Elle doit ainsi supporter un émolument de CHF 2'000.- (art. 87 al. 1 LPA) et ne se verra allouer aucune indemnité de procédure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