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ATA/1088/2022 vom 1. November 2022</w:t>
      </w:r>
    </w:p>
    <w:p>
      <w:r>
        <w:t>GE Cour de justice, 2022-11-01, FR</w:t>
      </w:r>
    </w:p>
    <w:p>
      <w:r>
        <w:rPr>
          <w:b/>
        </w:rPr>
        <w:t xml:space="preserve">Quelle: </w:t>
      </w:r>
      <w:r>
        <w:t>https://mcp.opencaselaw.ch/entscheid/ge_gerichte_ATA_1088_2022</w:t>
      </w:r>
    </w:p>
    <w:p>
      <w:r>
        <w:t>FR: GE_GERICHTE ATA/1088/2022 du 1 novembre 2022</w:t>
      </w:r>
    </w:p>
    <w:p>
      <w:r>
        <w:t>IT: GE_GERICHTE ATA/1088/2022 del 1 novembre 2022</w:t>
      </w:r>
    </w:p>
    <w:p>
      <w:pPr>
        <w:pStyle w:val="Heading2"/>
      </w:pPr>
      <w:r>
        <w:t>Erwägungen</w:t>
      </w:r>
    </w:p>
    <w:p>
      <w:r>
        <w:rPr>
          <w:b/>
        </w:rPr>
        <w:t>E. 12</w:t>
      </w:r>
    </w:p>
    <w:p>
      <w:r>
        <w:t>septembre 1985 - LPA - E 5 10). 2)</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3) 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(ATA/1301/2020 précité consid. 2b).</w:t>
      </w:r>
    </w:p>
    <w:p>
      <w:r>
        <w:t>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(ATA/1390/2021 du 21 décembre 2021 consid. 2a et les références citées).</w:t>
      </w:r>
    </w:p>
    <w:p>
      <w:r>
        <w:t>b. En l’espèce, l’objet du litige est la décision de l'OCPM du 21 septembre 2021 refusant d’octroyer au recourant une autorisation de séjour en vue de l’exercice d’une activité lucrative, au motif qu'il était lié par la décision préalable négative en force de l’OCIRT, et prononçant son renvoi.</w:t>
      </w:r>
    </w:p>
    <w:p>
      <w:r>
        <w:t>Partant, sa conclusion visant au renvoi de la procédure au TAPI pour examen des conditions de délivrance en sa faveur d’une autorisation de séjour pour activité indépendante est irrecevable.</w:t>
      </w:r>
    </w:p>
    <w:p>
      <w:r>
        <w:t>- 6/12 - A/3631/2021 4)</w:t>
      </w:r>
    </w:p>
    <w:p>
      <w:r>
        <w:t>De nationalité brésilienne, le recourant ne peut pas se prévaloir des dispositions de l’Accord du 21 juin 1999 entre la Confédération suisse d'une part, et la Communauté européenne et ses États membres, d'autre part, sur la libre circulation des personnes (ALCP - RS 0.142.112.681), ni de celles de la Convention du 4 janvier 1960 instituant l'Association Européenne de Libre- Echange (AELE – RS 0.632.31).</w:t>
      </w:r>
    </w:p>
    <w:p>
      <w:r>
        <w:t>Conformément à l'art. 2 al. 1 à 3 LEI, son admission en vue de l'exercice d'une activité lucrative salariée en Suisse est donc régie par les art. 18 et ss LEI et par les dispositions d'exécution de l’ordonnance relative à l'admission, au séjour et à l'exercice d'une activité lucrative du 24 octobre 2007 (OASA - RS 142.201 ; arrêts du Tribunal administratif fédéral C-5184/2014 du 31 mars 2016 ; C- 857/2013 du 19 mai 2014 consid. 3).</w:t>
      </w:r>
    </w:p>
    <w:p>
      <w:r>
        <w:t>Par voie de conséquence, compte tenu de la forme potestative, ou Kannvorschrift, du libellé des art. 18 et ss LEI, l'intéressé ne peut revendiquer aucun droit à exercer une activité lucrative en Suisse (ATA/421/2017 du 11 avril 2017, consid. 2). 5) a.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LEI).</w:t>
      </w:r>
    </w:p>
    <w:p>
      <w:r>
        <w:t>Le Conseil fédéral détermine les cas dans lesquels les autorisations de courte durée, de séjour ou d'établissement, ainsi que les décisions préalables des autorités cantonales du marché du travail sont soumises à l'approbation du secrétariat d'État aux migrations (SEM). Celui-ci peut refuser son approbation ou limiter la portée de la décision cantonale (art. 99 LEI).</w:t>
      </w:r>
    </w:p>
    <w:p>
      <w:r>
        <w:t>b. 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(art. 83 al. 1 let. a OASA).</w:t>
      </w:r>
    </w:p>
    <w:p>
      <w:r>
        <w:t>Selon l'art. 88 al. 1 OASA, chaque canton désigne les autorités chargées, dans son domaine de compétence cantonal, de l’exécution de la LEI et des ordonnances d’application. Dans le canton de Genève, l'OCIRT exerce les compétences en matière de marché du travail et relatives au contrôle du respect de la LEI et de ses ordonnances d’exécution en matière d’exercice d’une activité économique (art. 1 al. 3 let. a et b de la loi d'application de la loi fédérale sur les étrangers du 16 juin 1988 - LaLEtr - F 2 10).</w:t>
      </w:r>
    </w:p>
    <w:p>
      <w:r>
        <w:t>- 7/12 - A/3631/2021 6)</w:t>
      </w:r>
    </w:p>
    <w:p>
      <w:r>
        <w:t>En l'espèce, l'OCIRT a rendu, le 18 août 2021, une décision défavorable à l'endroit du recourant qui sollicitait un permis de séjour avec activité lucrative. Cette décision n'a pas été attaquée devant la chambre de céans dans le délai légal de 30 jours, de sorte qu'elle est définitive et exécutoire.</w:t>
      </w:r>
    </w:p>
    <w:p>
      <w:r>
        <w:t>La décision subséquente de l'OCPM du 21 septembre 2021, faisant l'objet du présent recours, n'est que la conséquence du fait que le recourant ne remplit pas les conditions pour un séjour avec activité lucrative en Suisse et qu’il n’est pas au bénéfice d’une autorisation de séjour en Suisse. Elle est conforme aux dispositions légales précitées. 7)</w:t>
      </w:r>
    </w:p>
    <w:p>
      <w:r>
        <w:t>Le recourant allègue que ses problèmes de santé ont pour conséquence que son renvoi ne serait pas exigible.</w:t>
      </w:r>
    </w:p>
    <w:p>
      <w:r>
        <w:t>a. Selon l’art. 64 al. 1 let. c LEI, les autorités compétentes rendent une décision de renvoi ordinaire à l’encontre d’un étranger auquel l’autorisation de séjour est refusée ou dont l’autorisation n’est pas prolongée. À ce titre, elles ne disposent d’aucun pouvoir d’appréciation, le renvoi constituant la conséquence logique et inéluctable du rejet d’une demande d’autorisation (arrêt du Tribunal administratif fédéral [ci-après : TAF] C-4183/2011 du 16 janvier 2012 consid. 3.1).</w:t>
      </w:r>
    </w:p>
    <w:p>
      <w:r>
        <w:t>b. L'exécution d'un renvoi n'est pas possible lorsque l'étranger ne peut pas quitter la Suisse pour son État d'origine, son État de provenance ou un État tiers, ni être renvoyé dans un de ces État (art. 83 al. 2 LEI).</w:t>
      </w:r>
    </w:p>
    <w:p>
      <w:r>
        <w:t>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w:t>
      </w:r>
    </w:p>
    <w:p>
      <w:r>
        <w:t>- 8/12 - A/3631/2021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t>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(ATA/137/2022 du 8 février 2022 consid. 9d et les références citées).</w:t>
      </w:r>
    </w:p>
    <w:p>
      <w:r>
        <w:t>c. En l’espèce, le recourant n’établit pas, et ne soutient d’ailleurs pas, que les soins et le suivi dont il bénéficie, à teneur des documents produits, pour l’état anxio-dépressif, l’hypercholestérolémie, des troubles cardiaques, les suites d’un AVC, voire une éventuelle syphilis latente, dont il souffre ne seraient pas accessibles au Brésil ou au Portugal où il dit avoir fondé une société, et que l’exécution de son renvoi menacerait de manière concrète sa vie ou son intégrité corporelle ou psychique ou l’exposerait à une nette aggravation de son état physique de nature à le mettre concrètement en danger. Il sera rappelé qu’il ne suffit pas, pour rendre le renvoi inexigible, de pouvoir se prévaloir d’une infrastructure hospitalière et d’un savoir-faire médical plus performant dans le pays que l’étranger doit quitter, que le système prévalant dans son pays d'origine ou de destination qu’il doit regagner.</w:t>
      </w:r>
    </w:p>
    <w:p>
      <w:r>
        <w:t>Le recourant ne remplit donc pas les conditions d’une admission provisoire au sens de l’art. 83 LEI, dès lors qu’il ne ressort pas du dossier que l’exécution de son renvoi serait impossible, illicite ou non raisonnablement exigible.</w:t>
      </w:r>
    </w:p>
    <w:p>
      <w:r>
        <w:t>En tous points mal fondé, le recours sera rejeté. 8)</w:t>
      </w:r>
    </w:p>
    <w:p>
      <w:r>
        <w:t>Un émolument de CHF 400.- sera mis à la charge du recourant qui succombe (art. 87 al. 1 LPA). Vu l'issue du litige, aucune indemnité de procédure ne sera allouée (art. 87 al. 2 LPA).</w:t>
      </w:r>
    </w:p>
    <w:p>
      <w:r>
        <w:t>- 9/12 - A/3631/2021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