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ATA/1087/2016 vom 20. Dezember 2016</w:t>
      </w:r>
    </w:p>
    <w:p>
      <w:r>
        <w:t>GE Cour de justice, 2016-12-20, FR</w:t>
      </w:r>
    </w:p>
    <w:p>
      <w:r>
        <w:rPr>
          <w:b/>
        </w:rPr>
        <w:t xml:space="preserve">Quelle: </w:t>
      </w:r>
      <w:r>
        <w:t>https://mcp.opencaselaw.ch/entscheid/ge_gerichte_ATA_1087_2016</w:t>
      </w:r>
    </w:p>
    <w:p>
      <w:r>
        <w:t>FR: GE_GERICHTE ATA/1087/2016 du 20 décembre 2016</w:t>
      </w:r>
    </w:p>
    <w:p>
      <w:r>
        <w:t>IT: GE_GERICHTE ATA/1087/2016 del 20 dicembre 2016</w:t>
      </w:r>
    </w:p>
    <w:p>
      <w:pPr>
        <w:pStyle w:val="Heading2"/>
      </w:pPr>
      <w:r>
        <w:t>Regeste</w:t>
      </w:r>
    </w:p>
    <w:p>
      <w:r>
        <w:t>Résumé: L'art. 8 CEDH protège le droit au respect de la vie privée et familiale qui peut être invoqué lorsqu'une mesure étatique d'éloignement aboutit à la séparation des membres d'une famille. Les relations qu'il vise sont avant tout celles qui existent entre époux, puis entre parents et enfants mineurs vivant en ménage commun. S'agissant des relations entre proches parents, sa protection suppose qu'un lien de dépendance particulier lie l'étranger majeur qui requiert la délivrance de l'autorisation de séjour et le parent ayant le droit de résider en Suisse. La disposition peut aussi être invoquée lorsque l'état de dépendance tient non pas dans la personne de l'étranger qui sollicite le droit à une autorisation de séjour, mais dans celle de celui qui bénéficie du droit de présence assuré en Suisse. En l'espèce, il n'existe pas de lien de dépendance affective et économique de la belle-mère envers la recourante.</w:t>
      </w:r>
    </w:p>
    <w:p>
      <w:pPr>
        <w:pStyle w:val="Heading2"/>
      </w:pPr>
      <w:r>
        <w:t>Erwägungen</w:t>
      </w:r>
    </w:p>
    <w:p>
      <w:r>
        <w:rPr>
          <w:b/>
        </w:rPr>
        <w:t>E. 12</w:t>
      </w:r>
    </w:p>
    <w:p>
      <w:r>
        <w:t>septembre 1985 - LPA - E 5 10). 2)</w:t>
      </w:r>
    </w:p>
    <w:p>
      <w:r>
        <w:t>Le litige porte sur le refus d’une autorisation de séjour pour cas individuel de rigueur et le renvoi de Suisse de la recourante. 3)</w:t>
      </w:r>
    </w:p>
    <w:p>
      <w:r>
        <w:t>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4)</w:t>
      </w:r>
    </w:p>
    <w:p>
      <w:r>
        <w:t>La recourante reproche au TAPI d’avoir violé les dispositions applicables à l’octroi d’une autorisation de séjour pour cas individuel d’extrême gravité.</w:t>
      </w:r>
    </w:p>
    <w:p>
      <w:r>
        <w:t>- 6/14 - A/4139/2015 5) a. Aux termes de l’art. 30 al. 1 let. b de la loi fédérale sur les étrangers du</w:t>
      </w:r>
    </w:p>
    <w:p>
      <w:r>
        <w:rPr>
          <w:b/>
        </w:rPr>
        <w:t>E. 16</w:t>
      </w:r>
    </w:p>
    <w:p>
      <w:r>
        <w:t>décembre 2005 (LEtr - RS 142.20), il est possible de déroger aux conditions d’admission d’un étranger en Suisse pour tenir compte d’un cas individuel d’extrême gravité.</w:t>
      </w:r>
    </w:p>
    <w:p>
      <w:r>
        <w:t>b.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Cette disposition comprend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ATA/882/2014 du 11 novembre 2014 ; ATA/770/2014 du 30 septembre 2014). Elles ne confèrent pas de droit à l'obtention d'une autorisation de séjour (ATF 137 II 345 consid. 3.2.1 p. 348).</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ATA/920/2016 du 1er novembre 2016 ; Alain WURZBURGER, La jurisprudence récente du</w:t>
      </w:r>
    </w:p>
    <w:p>
      <w:r>
        <w:t>- 7/14 - A/4139/2015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précité). 6)</w:t>
      </w:r>
    </w:p>
    <w:p>
      <w:r>
        <w:t>En l’espèce, il est constant que la situation de la recourante ne satisfait pas aux exigences jurisprudentielles en matière de dérogation aux mesures de limitation. La durée de son séjour d’une année et six mois en Suisse, de mai 2015 à ce jour, est inférieure à celle retenue par la jurisprudence. Par ailleurs, l’intéressée n’exerce pas dans ce pays une activité professionnelle atteignant un niveau de qualification exceptionnelle. Son intégration sociale n’est pas non plus exceptionnelle. Depuis son arrivée en Suisse, elle vit dans la famille de sa belle-mère dont elle s’occupe au quotidien. Le dossier ne fait pas état de relations avec son voisinage d’une intensité telle qu’il ne pourrait pas être exigé qu’elle retourne vivre dans son pays d’origine, où elle a passé plus de quarante-deux ans. Il ne contient en outre aucun élément qui démontre qu’elle participe à des activités sociétales particulières dans son milieu d’accueil.</w:t>
      </w:r>
    </w:p>
    <w:p>
      <w:r>
        <w:t>Par ailleurs, la recourante n’allègue pas avoir acquis des connaissances spécifiques dont elle ne pourrait faire usage qu’en Suisse. Il ne ressort pas du dossier non plus qu’elle serait en mauvaise santé. Elle n’expose pas non plus qu’elle pourrait être confrontée à des difficultés d’ordre financier ou personnel insurmontable de retour au Kosovo. Au contraire, elle insiste sur sa détermination à retourner dans son pays après son séjour en Suisse.</w:t>
      </w:r>
    </w:p>
    <w:p>
      <w:r>
        <w:t>Sous l’angle de l’application de l’art. 30 LEtr et de l’art. 31 OASA, le jugement du TAPI confirmant la décision de l’OCPM refusant d’admettre la demande de la recourante d’une autorisation de séjour pour cas individuel d’extrême gravité est conforme au droit.</w:t>
      </w:r>
    </w:p>
    <w:p>
      <w:r>
        <w:t>Le grief sera ainsi écarté. 7)</w:t>
      </w:r>
    </w:p>
    <w:p>
      <w:r>
        <w:t>La recourante invoque également une violation du droit au regroupement familial garanti par l’art. 8 de la Convention de sauvegarde des droits de l’homme et des libertés fondamentales du 4 novembre 1950 (CEDH - RS 0.101). Elle reproche au TAPI d’avoir laissé ouverte la question de savoir s’il existe un lien de dépendance de sa belle-mère à son égard.</w:t>
      </w:r>
    </w:p>
    <w:p>
      <w:r>
        <w:t>a.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w:t>
      </w:r>
    </w:p>
    <w:p>
      <w:r>
        <w:t>- 8/14 - A/4139/2015 invoquer cette disposition, que la relation entre l’étranger et la personne de sa famille ayant le droit de résider durablement en Suisse soit étroite et effective (ATF 130 II 281 consid. 3.1 p. 285 ; 129 II 193 consid. 5.3.1 p. 211 ; arrêt du Tribunal fédéral 2C_338/2008 du 22 août 2008 consid. 4.2 ; arrêt du Tribunal administratif fédéral E-3377/2011 du 23 février 2012 consid. 3.3 ; ATA/882/2014 précité). Ce qui est déterminant, sous l'angle de l'art. 8 § 1 CEDH, est la réalité et le caractère effectif des liens qu'un étranger a tissé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p. 149).</w:t>
      </w:r>
    </w:p>
    <w:p>
      <w:r>
        <w:t>b. Les relations visées par l’art. 8 CEDH sont avant tout celles qui existent entre époux ainsi que les relations entre parents et enfants mineurs vivant en ménage commun (ATF 127 II 60 consid. 1d/aa p. 65 ; 120 Ib 257 consid. 1d p. 260 ss ; ATA/209/2011 du 3 mai 2011). S’agissant d’autres relations entre proches parents, comme celles entre frères et sœurs,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p. 13 ; arrêts du Tribunal fédéral 2C_537/2012 du 8 juin 2012 consid. 3.2 ; 2D_139/2008 du 5 mars 2009 consid. 2.3 ; ATA/720/2014 du 9 septembre 2014).</w:t>
      </w:r>
    </w:p>
    <w:p>
      <w:r>
        <w:t>La jurisprudence est en revanche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parfois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dans le sens contraire, sans se référer à ces précédents dans une autre affaire (arrêt du Tribunal fédéral 2C_451/2007 du 22 janvier 2008 consid. 2.2).</w:t>
      </w:r>
    </w:p>
    <w:p>
      <w:r>
        <w:t>c. Le droit au respect de la vie familiale consacré à l'art. 8 CEDH ne peut être invoqué que si une mesure étatique d'éloignement aboutit à la séparation des membres d'une famille (ACEDH Moustaquin c/ Belgique du 18 février 1991, req. 12313/86, § 35). Il n'y a pas de violation du droit au respect de la vie familiale si l'on peut attendre des membres de la famille qu'ils réalisent leur vie de famille à</w:t>
      </w:r>
    </w:p>
    <w:p>
      <w:r>
        <w:t>- 9/14 - A/4139/2015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p. 155). Celle-ci suppose de prendre en compte l'ensemble des circonstances et de mettre en balance l'intérêt privé à l'obtention d'un titre de séjour et l'intérêt public à son refus (ATF 122 II 1 consid. 2 p. 6 ; arrêt du Tribunal fédéral 2C_2/2009 du 23 avril 2009 consid. 3.1).</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1 consid. 2 p. 6). Lorsque le départ à l'étranger s'avère possible « sans difficultés », le refus d'une autorisation de séjour ne porte en principe pas atteinte à la vie familiale protégée par l'art. 8 CEDH, puisque celle-ci peut être vécue sans problème à l'étranger ; une pesée complète des intérêts devient ainsi superflue (ATF 122 II 289 consid. 3b p. 297).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3.2).</w:t>
      </w:r>
    </w:p>
    <w:p>
      <w:r>
        <w:t>d. Une personne possède le droit de résider durablement en Suisse si elle a la nationalité suisse, une autorisation d’établissement ou un droit certain à une autorisation de séjour (ATF 135 I 143 consid. 1.3.1 p. 145 ss ; 130 II 281 consid. 3.1 p. 285 ; 129 II 193 consid. 5.3.1 p. 211 ; arrêts du Tribunal fédéral 2D_19/2014 du 2 octobre 2014 consid. 4 et 2C_537/2012 précité consid. 3.2). 8) a. En l’espèce, le regroupement familial en cause ne concerne pas des parents en ligne directe, mais des parents proches, soit une belle-mère et sa bru. À ce titre, la protection de la vie privée et familiale n’est susceptible de s’appliquer qu’en présence d’un lien de dépendance particulier. La recourante allègue qu’un lien « préexistant » existait avec sa belle-mère avant sa venue en Suisse, en mai 2015.</w:t>
      </w:r>
    </w:p>
    <w:p>
      <w:r>
        <w:t>- 10/14 - A/4139/2015 Il ressort du formulaire de demande d’autorisation de séjour du 2 juillet 2015 signé par la recourante que celle-ci s’est mariée au Kosovo avec Monsieur G______, en janvier 1991. Elle a donné naissance à son premier enfant, le _____ 1992. En outre, selon le permis d’établissement de sa belle-mère, celle-ci est entrée pour la première fois en Suisse le 4 décembre 1993. Ainsi, compte tenu de toutes ces circonstances, il est douteux que la relation préexistante entre la recourante et sa belle-mère pouvait présenter une intensité pouvant créer un lien de dépendance de celle-ci envers celle-là. Il peut être dès lors retenu que la relation entre les deux parents ne présentait, comme l’a relevé l’OCPM confirmé en cela par le TAPI, une certaine intensité qu’à partir du moment où la recourante s’est quotidiennement occupée de sa belle-mère, soit dès son arrivée en Suisse en mai 2015. Ce laps de temps d’une année et six mois ne permet pas de conclure à lui tout seul à un lien de dépendance au sens de l’art. 8 CEDH.</w:t>
      </w:r>
    </w:p>
    <w:p>
      <w:r>
        <w:t>Par ailleurs, objectivement, il n’apparaît pas que du point de vue affectif, un lien particulièrement intense entre la recourante et sa belle-mère existe. Les deux, ressortissantes du Kosovo, partagent certes, à ce titre, la même langue, la même culture et ont sans soute développé des affinités depuis l’arrivée de la recourante en Suisse. Toutefois, ces affinités ne présentent pas, au vu du dossier, un caractère si particulier qu’elles créeraient un lien de dépendance entre la recourante et sa belle-mère. Les soins que la recourante prodigue à sa belle-mère pourraient être dispensés par ses fils ou leurs épouses, comme ils l’ont fait après le décès de leur père. Les obligations professionnelles concernant ses beaux-frères invoquées par la recourante ne sont prouvées que pour M. C______ et son épouse, alors que pour les deux autres frères et leurs épouses, même s’il apparaît qu’ils ont des familles, il ne ressort pas du dossier qu’ils exerceraient des activités professionnelles qui les empêcheraient, en s’organisant, de s’occuper de leur mère malade, ou qu’à défaut, ils ne pourraient pas confier cette tâche à une aide à domicile. Les réticences de leur mère à se voir aidée par une tierce personne hors de son cercle familial ne sauraient constituer un motif pour admettre la recourante à un regroupement familial avec sa belle-mère. Elles relèvent de convenances personnelles de l’intéressée. Elles ne sont pas la preuve que seuls les proches parents de sa belle-mère sont en mesure de lui prodiguer l’attention et les soins dont elle a besoin.</w:t>
      </w:r>
    </w:p>
    <w:p>
      <w:r>
        <w:t>b. Au demeurant, du point de vue économique, la recourante dépend de la famille de sa belle-mère. Aucun lien de dépendance économique de cette dernière à son égard ne peut non plus être établi.</w:t>
      </w:r>
    </w:p>
    <w:p>
      <w:r>
        <w:t>Au vu de ce qui précède, la recourante ne peut pas se prévaloir de l’art. 8 CEDH pour demander le regroupement familial avec sa belle-mère, personne dans laquelle tient l’état de dépendance allégué.</w:t>
      </w:r>
    </w:p>
    <w:p>
      <w:r>
        <w:t>Le grief sera ainsi écarté.</w:t>
      </w:r>
    </w:p>
    <w:p>
      <w:r>
        <w:t>- 11/14 - A/4139/2015 9) 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État d’origine, son État de provenance ou un État tiers (art. 83 al. 2 LEtr). Il n’est pas licite lorsqu’il serait contraire aux engagements internationaux de la Suisse (art. 83 al. 3 LEtr) et n’est pas raisonnablement exigible s’il met concrètement en danger l’étranger concerné (art. 83 al. 4 LEtr ; ATA/882/2014 précité ; ATA/647/2012 du 25 septembre 2012).</w:t>
      </w:r>
    </w:p>
    <w:p>
      <w:r>
        <w:t>c. En l’espèce, la recourante n’a pas d’autorisation de séjour. Le principe même du renvoi doit ainsi être confirmé. Quant à l'exécution de ce renvoi, elle ne paraît pas impossible, la recourante disposant des documents nécessaires pour son retour au Kosovo, un passeport national valable jusqu’en 2018. Sa licéité ne prête pas non plus à discussion, une violation d'un engagement de la Suisse relevant du droit international n'étant pas en cause. Finalement, s'agissant du caractère raisonnablement exigible de ce renvoi, la recourante allègue vouloir retourner dans son pays après son séjour en Suisse. Elle ne prétend pas qu’un retour dans son pays l’exposerait à des risques spécifiques, cela ne ressortant pas plus du dossier.</w:t>
      </w:r>
    </w:p>
    <w:p>
      <w:r>
        <w:t>Au regard de l'ensemble des circonstances, le renvoi de la recourante est possible, licite et raisonnablement exigible au sens de l'art. 83 LEtr. 10) Les considérants qui précèdent conduisent au rejet du recours.</w:t>
      </w:r>
    </w:p>
    <w:p>
      <w:r>
        <w:t>Vu l’issue du litige, un émolument de CHF 400.- sera mis à la charge de la recourante, qui succombe (art. 87 al. 1 LPA), et aucune indemnité de procédure ne sera allouée (art. 87 al. 2 LPA).</w:t>
      </w:r>
    </w:p>
    <w:p>
      <w:r>
        <w:t>* * * * *</w:t>
      </w:r>
    </w:p>
    <w:p>
      <w:r>
        <w:t>- 12/14 - A/4139/2015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