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ATA/1086/2016 vom 20. Dezember 2016</w:t>
      </w:r>
    </w:p>
    <w:p>
      <w:r>
        <w:t>GE Cour de justice, 2016-12-20, FR</w:t>
      </w:r>
    </w:p>
    <w:p>
      <w:r>
        <w:rPr>
          <w:b/>
        </w:rPr>
        <w:t xml:space="preserve">Quelle: </w:t>
      </w:r>
      <w:r>
        <w:t>https://mcp.opencaselaw.ch/entscheid/ge_gerichte_ATA_1086_2016</w:t>
      </w:r>
    </w:p>
    <w:p>
      <w:r>
        <w:t>FR: GE_GERICHTE ATA/1086/2016 du 20 décembre 2016</w:t>
      </w:r>
    </w:p>
    <w:p>
      <w:r>
        <w:t>IT: GE_GERICHTE ATA/1086/2016 del 20 dicembre 2016</w:t>
      </w:r>
    </w:p>
    <w:p>
      <w:pPr>
        <w:pStyle w:val="Heading2"/>
      </w:pPr>
      <w:r>
        <w:t>Regeste</w:t>
      </w:r>
    </w:p>
    <w:p>
      <w:r>
        <w:t>Résumé: Dans les circonstances du cas d'espèce, qualifiées d'exceptionnelles, et en particulier en l'absence de menace sérieuse et actuelle pour la sécurité et l'ordre publics suisses, la décision de révoquer l'autorisation d'établissement du recourant, qui implique son renvoi de Suisse, apparaît disproportionnée.</w:t>
      </w:r>
    </w:p>
    <w:p>
      <w:pPr>
        <w:pStyle w:val="Heading2"/>
      </w:pPr>
      <w:r>
        <w:t>Erwägungen</w:t>
      </w:r>
    </w:p>
    <w:p>
      <w:r>
        <w:rPr>
          <w:b/>
        </w:rPr>
        <w:t>E. 2</w:t>
      </w:r>
    </w:p>
    <w:p>
      <w:r>
        <w:t>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 arrêt du Tribunal fédéral 2C_560/2016 du 6 octobre 2016 consid. 3.1).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 arrêt du Tribunal fédéral 2C_560/2016 du 6 octobre 2016 consid. 3.1). À cet égard, le Tribunal fédéral se montre particulièrement rigoureux en présence d'infractions à la législation fédérale sur les stupéfiants (ATF 139 II 121 consid. 5.3 ; arrêts du Tribunal fédéral 2C_560/2016 du</w:t>
      </w:r>
    </w:p>
    <w:p>
      <w:r>
        <w:rPr>
          <w:b/>
        </w:rPr>
        <w:t>E. 6</w:t>
      </w:r>
    </w:p>
    <w:p>
      <w:r>
        <w:t>octobre 2016 consid. 3.1 ; 2C_328/2015 du 2 novembre 2015 consid. 3.2 ; 2C_406/2014 du 2 juillet 2015 consid. 4.2), étant précisé que la commission d'infractions qui sont en étroite relation avec la toxicomanie du délinquant peut, selon les circonstances, atténuer cette position de principe (ATF 139 II 121</w:t>
      </w:r>
    </w:p>
    <w:p>
      <w:r>
        <w:t>- 12/17 - A/3210/2015 consid. 5.3 ; arrêt du Tribunal fédéral 2C_560/2016 du 6 octobre 2016 consid. 3.1 ; 2C_625/2007 du 2 avril 2008 consid. 8.2).</w:t>
      </w:r>
    </w:p>
    <w:p>
      <w:r>
        <w:t>d.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e. Le principe de la proportionnalité est au cœur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 La révocation doit respecter le principe de la proportionnalité.</w:t>
      </w:r>
    </w:p>
    <w:p>
      <w:r>
        <w:t>f. À teneur de l’art. 96 al. 2 LEtr, lorsqu'une mesure serait justifiée, mais qu'elle n'est pas adéquate, l'autorité compétente peut donner un simple avertissement à la personne concernée en lui adressant un avis comminatoire. 5)</w:t>
      </w:r>
    </w:p>
    <w:p>
      <w:r>
        <w:t>En l'espèce, le recourant a fait l’objet de plusieurs menaces d’expulsion de la part de l’OCPM, en raison du comportement délictuel adopté depuis son arrivée en Suisse. Les nombreux avertissements et sursis accordés par les autorités administratives et juridictions pénales n’ont pas eu l’effet escompté. De même, les naissances de ses quatre enfants n’ont pas eu d’emprise sur son comportement</w:t>
      </w:r>
    </w:p>
    <w:p>
      <w:r>
        <w:t>- 13/17 - A/3210/2015 délictueux et n’ont pas suffi à sa responsabilisation. Il a persévéré dans la délinquance, avec une intention délictuelle aggravée, dès lors qu’il s’est finalement rendu coupable d’un trafic de cocaïne et de pilules d’ecstasy. La dernière condamnation pénale dont il a fait l’objet sanctionne la commission d’une atteinte très grave à la sécurité et l’ordre publics, menaçant un bien juridique particulièrement important. Le recourant remplit cumulativement les conditions posées par la loi à la révocation d’une autorisation d’établissement, dès lors qu’il a également été condamné à des peines privatives de liberté de douze mois et plus.</w:t>
      </w:r>
    </w:p>
    <w:p>
      <w:r>
        <w:t>Dans son arrêt du 30 mai 2013, sanctionnant notamment les infractions graves à la LStup, la chambre pénale a qualifié l’intensité du comportement délictueux du recourant comme étant modérée. Son trafic était en effet resté ponctuel et local. Par contre, elle a considéré sa faute comme étant lourde, en raison de l’importante quantité de drogue retrouvée en sa possession et qu’il envisageait de vendre et de distribuer. Il avait accepté le risque de mettre la vie de nombreuses personnes en danger, motivé uniquement par l’appât d’un gain facile. La chambre pénale a finalement refusé de mettre le recourant au bénéfice d’un sursis partiel, dès lors que sa prise de conscience et sa volonté d’amendement, qu’il avait exprimées lors des débats d’appel, n’étaient alors pas suffisants à l’établissement d’un pronostic favorable.</w:t>
      </w:r>
    </w:p>
    <w:p>
      <w:r>
        <w:t>En fonction de ces éléments et en particulier de la nature des derniers faits commis, soit des infractions et infractions graves à la LStup, les conditions pour révoquer son autorisation d’établissement peuvent être considérées comme réunies.</w:t>
      </w:r>
    </w:p>
    <w:p>
      <w:r>
        <w:t>Encore convient-il de déterminer si la mesure d’éloignement répond ou non au principe de la proportionnalité.</w:t>
      </w:r>
    </w:p>
    <w:p>
      <w:r>
        <w:t>Le recourant reproche au TAPI de ne pas avoir tenu compte du comportement irréprochable adopté depuis les faits commis en 2011 et ayant abouti à sa dernière condamnation.</w:t>
      </w:r>
    </w:p>
    <w:p>
      <w:r>
        <w:t>Lors de l’audience devant la chambre pénale, le recourant a exprimé ses regrets et expliqué avoir compris que ses enfants avaient besoin de lui. Bien que le l’attitude irréprochable dont fait preuve le recourant depuis doive être relativisée, dans la mesure où l'exécution de sa condamnation n'a pris fin que le 31 octobre 2015 et qu’un comportement adéquat durant l'exécution de la peine est généralement attendu de tout délinquant (arrêts du Tribunal fédéral 2C_247/2015 du 7 décembre 2015 consid. 6.2 et 2C_410/2015 du 29 octobre 2015 consid. 3.2), l’absence de récidive durant les cinq années écoulées semble confirmer cette prise de conscience. De plus, le recourant a démontré s’investir pleinement dans toutes les démarches entreprises dans le but d’améliorer sa situation personnelle, notamment sa santé. Le service de probation et d’insertion a ainsi confirmé que le</w:t>
      </w:r>
    </w:p>
    <w:p>
      <w:r>
        <w:t>- 14/17 - A/3210/2015 recourant se montrait proactif dans les démarches d’insertion socio- professionnelle et le Dr I______, médecin du recourant, a certifié qu’il se montrait très investi dans ses soins.</w:t>
      </w:r>
    </w:p>
    <w:p>
      <w:r>
        <w:t>Alors que ses problèmes de dos le rendent inapte au travail et le font souffrir, le recourant a insisté auprès des médecins afin d’être autorisé à continuer à exercer une activité, celle-ci ayant des effets bénéfiques sur sa santé psychique. Cet effort est important, dès lors que le recourant n’a plus qu’un rein et ne peut plus avoir, sans autre, recours aux antalgiques pour soulager ses douleurs. Conscient de sa fragilité, il démontre ainsi sa forte volonté et sa détermination à mettre tout en œuvre pour ne pas retomber dans la délinquance. Le recourant a réussi à établir un projet professionnel adapté à ses capacités physiques et a ainsi pu être engagé par les EPI durant six mois. Selon le courrier des responsables des ressources humaines, il a pu durant cette période augmenter son taux d’activité, laissant ainsi à penser que la collaboration s’est bien déroulée.</w:t>
      </w:r>
    </w:p>
    <w:p>
      <w:r>
        <w:t>Les bonnes relations qu’il entretient avec ses quatre enfants, la concrétisation de son projet professionnel et le comportement irréprochable adopté depuis 2011, sont autant d’éléments qui démontrent qu’il n’existe plus, en l’état, de menace sérieuse pour la sécurité et l’ordre publics en Suisse.</w:t>
      </w:r>
    </w:p>
    <w:p>
      <w:r>
        <w:t>De plus, en l’espèce, l’effet curatif d’une telle mesure serait très limité. En effet, le recourant vit en Suisse depuis plus de quinze ans et trois de ses enfants sont résidents genevois. Ainsi, en cas de concrétisation du renvoi, il s’établira très vraisemblablement dans la région frontalière, qu’il connait bien pour y avoir déjà vécu, ayant bénéficié en 1984 d’un permis pour frontalier. En raison des accords de libre circulation, le recourant pourra entrer en Suisse librement et aussi fréquemment qu’il le souhaite.</w:t>
      </w:r>
    </w:p>
    <w:p>
      <w:r>
        <w:t>Enfin, la réaction ferme dont fait preuve l’autorité intimée vis-à-vis du recourant, alors que ce dernier ne fait plus aujourd’hui parler de lui, apparaît non seulement disproportionnée, mais également tardive, par rapport au risque qu’il a pu représenter pour l’ordre public par le passé, notamment entre 2008 et 2010, période durant laquelle il a été condamné à quatre reprises, qu’il vivait dans la délinquance et qu’il était connu des services de police.</w:t>
      </w:r>
    </w:p>
    <w:p>
      <w:r>
        <w:t>Dans ces circonstances exceptionnelles, et en particulier en l’absence de menace sérieuse et actuelle pour la sécurité et l’ordre public suisse, la décision de révoquer l'autorisation d'établissement du recourant, qui implique son renvoi de Suisse, apparaît disproportionnée. L’OCPM a ainsi mésusé de son pouvoir d’appréciation en retenant que l’intérêt public à éloigner le recourant de Suisse primait celui, privé, du recourant, à y rester. Par conséquent, tant le jugement du TAPI que la décision de l’OCPM, seront annulés.</w:t>
      </w:r>
    </w:p>
    <w:p>
      <w:r>
        <w:t>- 15/17 - A/3210/2015 6)</w:t>
      </w:r>
    </w:p>
    <w:p>
      <w:r>
        <w:t>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 ATA/561/2015 précité consid. 24).</w:t>
      </w:r>
    </w:p>
    <w:p>
      <w:r>
        <w:t>L’attention du recourant sera également attirée sur la nouvelle législation pénale, entrée en vigueur le 1er octobre 2016 (art. 66a ss CP). La nouvelle réglementation prévoit un durcissement des dispositions régissant l’expulsion des étrangers criminels. Pour un certain nombre d’infractions, le tribunal pénal qui rendra un verdict de culpabilité sera tenu de prononcer également l’expulsion du condamné (https://www.admin.ch/gov/fr/accueil/documentation/communiques. msg-id-60863.html consulté le 16 novembre 2016). 7)</w:t>
      </w:r>
    </w:p>
    <w:p>
      <w:r>
        <w:t>Vu l'issue du recours, aucun émolument ne sera perçu (art. 87 al. 1 LPA). Une indemnité de procédure de CHF 1'500.- sera allouée au recourant qui y a conclu et obtient gain de cause (ATA/384/2016 précité consid. 7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