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ATA/1085/2015 vom 12. Oktober 2015</w:t>
      </w:r>
    </w:p>
    <w:p>
      <w:r>
        <w:t>GE Cour de justice, 2015-10-12, FR</w:t>
      </w:r>
    </w:p>
    <w:p>
      <w:r>
        <w:rPr>
          <w:b/>
        </w:rPr>
        <w:t xml:space="preserve">Quelle: </w:t>
      </w:r>
      <w:r>
        <w:t>https://mcp.opencaselaw.ch/entscheid/ge_gerichte_ATA_1085_2015</w:t>
      </w:r>
    </w:p>
    <w:p>
      <w:r>
        <w:t>FR: GE_GERICHTE ATA/1085/2015 du 12 octobre 2015</w:t>
      </w:r>
    </w:p>
    <w:p>
      <w:r>
        <w:t>IT: GE_GERICHTE ATA/1085/2015 del 12 ottobre 2015</w:t>
      </w:r>
    </w:p>
    <w:p>
      <w:pPr>
        <w:pStyle w:val="Heading2"/>
      </w:pPr>
      <w:r>
        <w:t>Erwägungen</w:t>
      </w:r>
    </w:p>
    <w:p>
      <w:r>
        <w:rPr>
          <w:b/>
        </w:rPr>
        <w:t>E. 12</w:t>
      </w:r>
    </w:p>
    <w:p>
      <w:r>
        <w:t>septembre 1985 (LPA - E 5 10), l’autorité peut d’office ou sur requête ordonner des mesures provisionnelles en exigeant au besoin des sûretés (al. 1) ; que ces mesures sont ordonnées par le président s’il s’agit d’une autorité collégiale ou d’une juridiction administrative (al. 2) ;</w:t>
      </w:r>
    </w:p>
    <w:p>
      <w:r>
        <w:t>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qu’en l’espèce, au regard des explications fournies par l’hospice dans sa détermination du 11 septembre 2015, le recourant a continué de percevoir des prestations d’aide financière ordinaire après la décision du 12 janvier 2015 ;</w:t>
      </w:r>
    </w:p>
    <w:p>
      <w:r>
        <w:t>- 3/4 - A/2192/2015</w:t>
      </w:r>
    </w:p>
    <w:p>
      <w:r>
        <w:t>que la décision sur opposition de l’hospice du 28 mai 2015, non déclarée exécutoire nonobstant recours, semble implicitement ne rejeter l’opposition de M. A______ et ne confirmer sa décision du 12 janvier 2015 qu’en tant que celui-ci s’immatriculerait à nouveau à l’HEPIA, ce qui n’était alors plus le cas ;</w:t>
      </w:r>
    </w:p>
    <w:p>
      <w:r>
        <w:t>que la question de l’effet suspensif ne porte que sur l’octroi ou non des prestations de l’hospice, non sur la question de l’exmatriculation du recourant et d’un éventuel préjudice en résultant selon lui ;</w:t>
      </w:r>
    </w:p>
    <w:p>
      <w:r>
        <w:t>que la décision de cessation de prestation depuis le 1er août 2015 prise le 7 août 2015 par le centre d’action sociale (ci-après : le CAS) est sans lien avec la décision du 12 août 2015 et celle sur opposition du 28 mai 2015, mais tient compte du fait que M. A______ bénéficie d’indemnités de chômage depuis fin juillet 2015 ;</w:t>
      </w:r>
    </w:p>
    <w:p>
      <w:r>
        <w:t>que l’invocation par le recourant, à l’appui de sa demande de restitution de l’effet suspensif, de la reprise des cours à l’HEPIA à fin septembre 2015 est sans pertinence ;</w:t>
      </w:r>
    </w:p>
    <w:p>
      <w:r>
        <w:t>qu’en effet et en tout état de cause, la décision sur opposition du 28 mai 2015 n’a pas été déclarée exécutoire nonobstant recours, ce qui implique que le recours de M. A______ du 25 juin 2015 déploie effet suspensif de plein droit en application de l’art. 66 al. 1 LPA (ATA/836/2015 du 13 août 2015) ;</w:t>
      </w:r>
    </w:p>
    <w:p>
      <w:r>
        <w:t>que vu ce qui précède, la demande de restitution de l’effet suspensif est sans objet et doit par conséquent être déclarée irrecevable ;</w:t>
      </w:r>
    </w:p>
    <w:p>
      <w:r>
        <w:t>que le sort des frais de la procédure sera réservé jusqu’à droit jugé au fond. LA CHAMBRE ADMINISTRATIVE déclare irrecevable la demande de restitution de l’effet suspensif formée les 31 août et 1er septembre 2015 par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qu'à l'hospice général.</w:t>
      </w:r>
    </w:p>
    <w:p>
      <w:r>
        <w:t>- 4/4 - A/2192/2015</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