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ATA/1076/2015 vom 6. Oktober 2015</w:t>
      </w:r>
    </w:p>
    <w:p>
      <w:r>
        <w:t>GE Cour de justice, 2015-10-06, FR</w:t>
      </w:r>
    </w:p>
    <w:p>
      <w:r>
        <w:rPr>
          <w:b/>
        </w:rPr>
        <w:t xml:space="preserve">Quelle: </w:t>
      </w:r>
      <w:r>
        <w:t>https://mcp.opencaselaw.ch/entscheid/ge_gerichte_ATA_1076_2015</w:t>
      </w:r>
    </w:p>
    <w:p>
      <w:r>
        <w:t>FR: GE_GERICHTE ATA/1076/2015 du 6 octobre 2015</w:t>
      </w:r>
    </w:p>
    <w:p>
      <w:r>
        <w:t>IT: GE_GERICHTE ATA/1076/2015 del 6 ottobre 2015</w:t>
      </w:r>
    </w:p>
    <w:p>
      <w:pPr>
        <w:pStyle w:val="Heading2"/>
      </w:pPr>
      <w:r>
        <w:t>Regeste</w:t>
      </w:r>
    </w:p>
    <w:p>
      <w:r>
        <w:t>Résumé: Recours contre une décision sur réclamation confirmant le refus d'octroi d'un chèque annuel de formation pour l'année 2014 et le retrait du chèque annuel de formation accordé pour 2015. Demande de chèque annuel de formation formée après le début du cours et donc tardivement. Absence de cas de force majeure. Absence de conditions particulières pour le retrait d'une décision dans le délai de recours : les conditions de la révocation des décisions entrées en force ne s'appliquent pas. Recours rejeté.</w:t>
      </w:r>
    </w:p>
    <w:p>
      <w:pPr>
        <w:pStyle w:val="Heading2"/>
      </w:pPr>
      <w:r>
        <w:t>Erwägungen</w:t>
      </w:r>
    </w:p>
    <w:p>
      <w:r>
        <w:rPr>
          <w:b/>
        </w:rPr>
        <w:t>E. 18</w:t>
      </w:r>
    </w:p>
    <w:p>
      <w:r>
        <w:t>mai 2000 - LFCA - C 2 08 ; art. 132 de la loi sur l'organisation judiciaire du 26 septembre 2010 - LOJ - E 2 05 ; art. 62 al. 1 let. a et 63 al. 1 let. a de la loi sur la procédure administrative du 12 septembre 1985 - LPA - E 5 10).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Les conclusions doivent être complétées dans le cadre du délai de recours. Au-delà de celui-ci, elles sont irrecevables (ATA/765/2015 du 28 juillet 2015 consid. 14a ; ATA/34/2014 du 21 janvier 2014 consid. 3 ; ATA/757/2012 du 6 novembre 2012 consid. 2 ; ATA/99/2012 du</w:t>
      </w:r>
    </w:p>
    <w:p>
      <w:r>
        <w:rPr>
          <w:b/>
        </w:rPr>
        <w:t>E. 21</w:t>
      </w:r>
    </w:p>
    <w:p>
      <w:r>
        <w:t>février 2012 consid. 3 ; ATA/775/2005 du 15 novembre 2005 consid. 1). Elle signifie que le recourant doit expliquer en quoi et pourquoi il s’en prend à la décision litigieuse (ATA/424/2015 précité consid. 4c ; ATA/586/2013 précité consid. 4c ; ATA/401/2013 précité consid. 2c ; ATA/102/2012 précité consid. 3). L’exigence de la motivation est considérée comme remplie lorsque les motifs du recours, sans énoncer les conclusions formelles, permettent de comprendre aisément ce que le recourant désire (ATA/765/2015 précité consid. 14c ; ATA/262/2014 du 15 avril 2014 consid. 2c ; ATA/224/2014 du 8 avril 2014 consid. 2c ; ATA/543/2013 du 27 août 2013 consid. 3).</w:t>
      </w:r>
    </w:p>
    <w:p>
      <w:r>
        <w:t>d. En l’espèce, dans son acte de recours du 22 avril 2015, la recourante a indiqué que la réponse donnée par le SBPE dans sa lettre du 2 avril 2015 n’était pas adaptée à la réalité de la situation. Dans son complément de recours du 30 avril 2015, elle a ensuite exprimé son souhait de recevoir un CAF cumulé de trois fois CHF 750.-, soit un total de CHF 2'250.-. Elle a ainsi clairement manifesté son désaccord avec la décision sur réclamation du 2 avril 2015 ainsi que sa volonté de la voir annulée et d’être mise au bénéfice d’un CAF.</w:t>
      </w:r>
    </w:p>
    <w:p>
      <w:r>
        <w:t>Le recours est par conséquent recevable. 3)</w:t>
      </w:r>
    </w:p>
    <w:p>
      <w:r>
        <w:t>Il convient préalablement d’examiner l’objet du litige.</w:t>
      </w:r>
    </w:p>
    <w:p>
      <w:r>
        <w:t>a. La juridiction administrative applique le droit d’office et ne peut aller au- 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et 367 ; arrêt du Tribunal fédéral 2C_581/2010 du 28 mars 2011 consid. 1.5 ; ATA/744/2014 du 23 septembre 2014 consid. 2a ;</w:t>
      </w:r>
    </w:p>
    <w:p>
      <w:r>
        <w:t>- 7/11 - A/1322/2015 ATA/731/2015 du 14 juillet 2015 consid. 4b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(ATA/731/2015 précité consid. 4b ; ATA/744/2014 précité consid. 2a ;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(ATA/731/2015 précité consid. 4b ; ATA/744/2014 précité consid. 2a ; ATA/336/2014 précité consid. 4a ; ATA/163/2010 du 9 mars 2010 consid. 2c ; ATA/503/2009 du 6 octobre 2009 consid. 2b).</w:t>
      </w:r>
    </w:p>
    <w:p>
      <w:r>
        <w:t>c. En l’espèce, le recours est dirigé contre la décision sur réclamation du 2 avril 2015, intitulée « réclamation sur le refus du chèque annuel de formation 2014 » et par laquelle l’autorité intimée a maintenu « [son] refus du 5 mars ». Le 5 mars 2015, le SBPE avait toutefois prononcé deux refus. Le premier se référait à la demande de CAF 2015 de la recourante et le second à sa demande de CAF, sans plus de précision. La recourante s’est expressément référée, dans sa réclamation, à chacune de ces deux décisions, les remettant toutes deux en cause. En réalité, il ressort du dossier que la recourante n’a pas formulé de demande de CAF pour l’année 2015, mais uniquement pour l’année 2014. Si l’autorité intimée a prononcé une décision quant à l’année 2015, c’est uniquement en raison d’une erreur de date quant au cours no 3'267, qui l’avait conduite à accorder un CAF pour l’année 2015, puis, s’étant rendue compte de la méprise, à le retirer.</w:t>
      </w:r>
    </w:p>
    <w:p>
      <w:r>
        <w:t>Le recours porte dès lors sur la conformité au droit du refus de CAF pour l’année 2014 ainsi que sur la conformité au droit du retrait par l’autorité intimée du CAF accordé par erreur pour l’année 2015. 4)</w:t>
      </w:r>
    </w:p>
    <w:p>
      <w:r>
        <w:t>La recourante remet en cause le refus de l’autorité intimée de lui accorder un CAF pour l’année 2014.</w:t>
      </w:r>
    </w:p>
    <w:p>
      <w:r>
        <w:t>a. L’État encourage la formation continue des adultes dans tous les domaines d’activités, notamment par des CAF (art. 1 al. 1 et 3 al. 1 let. b LFCA).</w:t>
      </w:r>
    </w:p>
    <w:p>
      <w:r>
        <w:t>b. Selon l’art. 10 al. 1 let. a LFCA, le SBPE délivre un CAF aux personnes majeures domiciliées et contribuables dans le canton depuis un an au moins au moment de la demande. L’art. 11 LFCA définit la limite de revenu et les autres conditions et modalités d’octroi du CAF.</w:t>
      </w:r>
    </w:p>
    <w:p>
      <w:r>
        <w:t>- 8/11 - A/1322/2015</w:t>
      </w:r>
    </w:p>
    <w:p>
      <w:r>
        <w:t>c. Selon l’art. 11 al. 4 LFCA, la personne intéressée doit remettre, avant le début du cours, sauf cas de force majeure, la formule de demande d’un CAF, dûment remplie, à l’OFPC, à l’un de ses centres ou au SBPE, à défaut de quoi sa demande ne sera pas prise en compte.</w:t>
      </w:r>
    </w:p>
    <w:p>
      <w:r>
        <w:t>Cette disposition, entrée en vigueur le 12 mai 2012, reprend l’ancien art. 26 al. 2 du règlement d’application de la LFCA du 13 décembre 2000 (RFCA - C 2 08.01). En relation avec ce dernier article, la chambre administrative avait constaté que, s’il existait une certaine logique à ce que la demande de CAF fût antérieure au début du cours que l’intéressée désirait suivre, ce délai ne résultait que de l’art. 26 al. 2 aRFCA et constituait une condition nouvelle par rapport à la LFCA, dépourvue de toute base légale (ATA/261/2011 du 19 avril 2011 consid. 4b). Lors de la révision partielle de la LFCA, vu cette situation et la volonté de la commission d’évaluation des politiques publiques d’exclure les demandes rétroactives, il avait été décidé de « faire monter » cette disposition dans la LFCA, en ajoutant la réserve des cas de force majeure, permettant d’introduire de la souplesse pour les cas nécessaires. Deux exemples de cas de force majeure avaient alors été donnés : la maladie et l’accident (MGC 2011- 2012 VI A).</w:t>
      </w:r>
    </w:p>
    <w:p>
      <w:r>
        <w:t>d. Tombent sous la notion de cas de force majeure les événements extraordinaires et imprévisibles qui surviennent en dehors de la sphère d’activité de l’intéressé et qui s’imposent à lui de l’extérieur de façon irrésistible (ATA/698/2014 du 2 septembre 2014 consid. 4g ; ATA/626/2014 du 12 août 2014 consid. 3 ; ATA/171/2014 du 18 mars 2014 consid. 1a ; ATA/820/2013 du 17 décembre 2013 consid. 2 ; ATA/280/2012 du 8 mai 2012 consid. 4b). La charge de leur preuve du cas de force majeure incombe à la partie qui s’en prévaut (ATA/698/2014 précité consid. 4g ; ATA/212/2014 du 1er avril 2014 consid. 5b).</w:t>
      </w:r>
    </w:p>
    <w:p>
      <w:r>
        <w:t>e. En l’espèce, la recourante a déposé ses demandes de CAF à la fin du mois de décembre 2014, alors que sa formation auprès du CPI avait commencé au mois de janvier 2014 et que le dernier module avait commencé en novembre 2014. Les demandes ont dès lors été formulées après le début des cours et donc tardivement.</w:t>
      </w:r>
    </w:p>
    <w:p>
      <w:r>
        <w:t>La recourante soutient cependant que l’autorité intimée ne pouvait pas refuser de prendre en compte ses demandes, car leur tardiveté ne serait que la conséquence du long délai d’agrément du CPI et des cours. Elle s’interroge également sur l’existence d’un cas de force majeure.</w:t>
      </w:r>
    </w:p>
    <w:p>
      <w:r>
        <w:t>Toutefois, elle ne démontre aucunement s’être trouvée dans un cas de force majeure. Par ailleurs, il ressort du dossier qu’elle a reçu la confirmation de son inscription à sa formation en mai 2013 déjà, soit bien avant le début de ses cours au CPI, le 17 janvier 2014, mais ne s’est renseignée sur les démarches à entreprendre pour bénéficier d’un CAF qu’après le début de sa formation, le 20 janvier 2014. Par ailleurs, bien qu’ayant eu connaissance de l’inscription du</w:t>
      </w:r>
    </w:p>
    <w:p>
      <w:r>
        <w:t>- 9/11 - A/1322/2015 CAF et des cours pour le brevet fédéral de spécialiste en formation professionnelle sur la liste des cours agrées pour le CAF le 13 novembre 2014, soit avant le début du dernier module le 21 novembre 2013, elle a formulé ses demandes en ligne près d’un mois et demi plus tard, le 27 décembre 2014, ceci alors même qu’elle avait été informée de l’impossibilité d’utiliser le CAF de manière rétroactive.</w:t>
      </w:r>
    </w:p>
    <w:p>
      <w:r>
        <w:t>Dans ces circonstances, la recourante ne peut se prévaloir d’un cas de force majeure et l’autorité intimée a, à juste titre, refusé de donner suite à ses demandes de CAF, tardives.</w:t>
      </w:r>
    </w:p>
    <w:p>
      <w:r>
        <w:t>Le grief sera écarté. 5)</w:t>
      </w:r>
    </w:p>
    <w:p>
      <w:r>
        <w:t>La recourante soutient que l’autorité intimée ne pouvait pas annuler le CAF auparavant accordé pour l’année 2015.</w:t>
      </w:r>
    </w:p>
    <w:p>
      <w:r>
        <w:t>a. La jurisprudence du Tribunal fédéral soumet la révocation des décisions ayant pour but le rétablissement d'une situation conforme au droit à des conditions différentes selon que ladite révocation intervient avant ou après leur entrée en force (ATA/801/2013 du 10 décembre 2013 consid. 15a).</w:t>
      </w:r>
    </w:p>
    <w:p>
      <w:r>
        <w:t>b. Lorsqu'une décision initiale conférant des droits est entrée en force, l'autorité administrative ne peut la révoquer que si un intérêt public prépondérant prend le pas sur les intérêts privés du bénéficiaire et sur le principe de la sécurité du droit (ATF 105 II 135 consid. 4a p. 141 ; 103 Ib 241 consid. 3b p. 244 ; 100 Ib 94 consid. 2 p. 96 ss ; 99 Ib 459 consid. 3 p. 461 s. ; Pierre MOOR/Étienne POLTIER, op. cit., n. 2.4.3.3 ss p. 387ss).</w:t>
      </w:r>
    </w:p>
    <w:p>
      <w:r>
        <w:t>c. Ces conditions restrictives ne s'imposent pas lorsque la décision révoquée n'est pas entrée en force, même si celle-ci confère des droits à l'administré, l'idée étant que si une autorité judiciaire est à même de la modifier, il n'y a pas de raison pour que l'autorité ne puisse le faire elle-même (ATF 122 V 367 consid. 3 p. 369 ; 121 II 273 consid. 1a/aa p. 276 ; 107 V 191 consid. 1 p. 191 ; ATA/801/2013 précité consid. 15c ; contra, Thierry TANQUEREL, Manuel de droit administratif, 2011, n. 932 p. 319).</w:t>
      </w:r>
    </w:p>
    <w:p>
      <w:r>
        <w:t>d. Dans les deux cas, la révocation est possible sans base légale expresse puisqu'elle applique le droit mieux que précédemment (ATF 105 II 135 consid. 4a p. 141 ; Pierre MOOR/Étienne POLTIER, op. cit., n. 2.4.3.1 p. 383).</w:t>
      </w:r>
    </w:p>
    <w:p>
      <w:r>
        <w:t>e. En l'espèce, la décision sur réclamation confirme la révocation, effectuée le 5 mars 2015, d’une décision prise dix jours auparavant, le 23 février 2015. Vu le délai de recours de trente jours à son encontre, cette dernière décision n'était alors pas entrée en force, de sorte qu’elle était révocable sans conditions particulières. Par ailleurs, la recourante n’avait pas fait de demande de CAF pour l’année 2015 et le dernier module de sa formation avait du reste commencé en novembre 2014.</w:t>
      </w:r>
    </w:p>
    <w:p>
      <w:r>
        <w:t>- 10/11 - A/1322/2015 La décision du 23 février 2015 octroyait ainsi le CAF pour 2015 à tort sur la base d’une erreur de fait, l’autorité intimée ayant faussement cru que le cours no 3'267 débutait le 17 janvier 2015 en lieu et place du 17 janvier 2014.</w:t>
      </w:r>
    </w:p>
    <w:p>
      <w:r>
        <w:t>La révocation de la décision est par conséquent valable.</w:t>
      </w:r>
    </w:p>
    <w:p>
      <w:r>
        <w:t>Le grief sera écarté. 6)</w:t>
      </w:r>
    </w:p>
    <w:p>
      <w:r>
        <w:t>Dans ces circonstances, la décision sur réclamation du 2 avril 2015 est conforme au droit et le recours à son encontre, entièrement mal fondé, sera rejeté. 7)</w:t>
      </w:r>
    </w:p>
    <w:p>
      <w:r>
        <w:t>Vu la nature du litige, aucun émolument ne sera perçu (art. 11 du règlement sur les frais, émoluments et indemnités en procédure administrative du 30 juillet 1986 - E 5 10.03).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