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ATA/1066/2021 vom 12. Oktober 2021</w:t>
      </w:r>
    </w:p>
    <w:p>
      <w:r>
        <w:t>GE Cour de justice, 2021-10-12, FR</w:t>
      </w:r>
    </w:p>
    <w:p>
      <w:r>
        <w:rPr>
          <w:b/>
        </w:rPr>
        <w:t xml:space="preserve">Quelle: </w:t>
      </w:r>
      <w:r>
        <w:t>https://mcp.opencaselaw.ch/entscheid/ge_gerichte_ATA_1066_2021</w:t>
      </w:r>
    </w:p>
    <w:p>
      <w:r>
        <w:t>FR: GE_GERICHTE ATA/1066/2021 du 12 octobre 2021</w:t>
      </w:r>
    </w:p>
    <w:p>
      <w:r>
        <w:t>IT: GE_GERICHTE ATA/1066/2021 del 12 ottobre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loi fédérale sur l’aide aux victimes d’infractions du 23 mars 2007 (loi sur l’aide aux victimes, LAVI - RS 312.5) est entrée en vigueur le 1er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w:t>
      </w:r>
    </w:p>
    <w:p>
      <w:r>
        <w:t>En l’espèce, l’infraction dont a été victime la recourante a eu lieu en 2007, de sorte que la présente cause est entièrement soumise à l’aLAVI. 3)</w:t>
      </w:r>
    </w:p>
    <w:p>
      <w:r>
        <w:t>La recourante se plaint du refus de l’instance d’indemnisation d’entrer en matière sur sa demande. Celle-ci n’aurait pas tenu compte des faits nouveaux que constituaient les deux procès.</w:t>
      </w:r>
    </w:p>
    <w:p>
      <w:r>
        <w:t>- 11/21 - A/1689/2021 4)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(ATA/1620/2019 du</w:t>
      </w:r>
    </w:p>
    <w:p>
      <w:r>
        <w:rPr>
          <w:b/>
        </w:rPr>
        <w:t>E. 5</w:t>
      </w:r>
    </w:p>
    <w:p>
      <w:r>
        <w:t>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ATA/1244/2019 du 13 août 2019 consid. 5 ; ATA/830/2016 du 4 octobre 2016 consid. 2a).</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w:t>
      </w:r>
    </w:p>
    <w:p>
      <w:r>
        <w:t>b.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w:t>
      </w:r>
    </w:p>
    <w:p>
      <w:r>
        <w:t>- 12/21 - A/1689/2021 décision sur le fond, susceptible de recours. Dans cette hypothèse, le litige a pour objet la décision sur réexamen et non la décision initiale (arrêts du Tribunal fédéral 2C_319/2015 du 10 septembre 2015 consid. 3 ; 2C_406/2013 du 23 septembre 2013 consid. 4.1).</w:t>
      </w:r>
    </w:p>
    <w:p>
      <w:r>
        <w:t>c. En l’espèce, dans l’ordonnance querellée, l’instance d’indemnisation a reçu la demande de la recourante et l’a rejetée. Elle a réexaminé, à la lumière des événements et des pièces postérieurs à l’indemnisation de 2010, si celle-ci était fondée et s’il y avait lieu d’y revenir. Elle est donc entrée en matière sur la demande et le recours sera examiné au fond. 5) a. Applicables à toute personne ayant subi, du fait d'une infraction, une atteinte directe à son intégrité corporelle, sexuelle ou psychique (art. 2 aLAVI), les art. 11 ss aLAVI prévoient que la victime peut demander une indemnisation. Celle-ci, qui n'excède en aucun cas CHF 100'000.-, est fixée en fonction du montant du dommage subi et des revenus de la victime (art. 13 al. 1 et 3 aLAVI, 4 al. 1 de l'ordonnance du 18 novembre 1992 sur l'aide aux victimes d'infractions [aOAVI ; RO 1992 2479 ; abrogée au 31 décembre 2008, RO 2008 1627]).</w:t>
      </w:r>
    </w:p>
    <w:p>
      <w:r>
        <w:t>Avec ce système d'indemnisation, le législateur n'a pas voulu assurer à la victime une réparation pleine, entière et inconditionnelle du dommage qu'elle a subi (ATF 131 II 121 consid. 2.2 ; 129 II 312 consid. 2.3 ; 125 II 169 consid. 2b). Ce caractère incomplet est particulièrement marqué en ce qui concerne la réparation du tort moral, qui se rapproche d'une allocation « ex aequo et bono ». Il se retrouve toutefois aussi en matière de dommage matériel, l'indemnité étant plafonnée et soumise à des conditions de revenus de la victime.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 128 II 49 consid. 4.3).</w:t>
      </w:r>
    </w:p>
    <w:p>
      <w:r>
        <w:t>b. En matière de LAVI, la notion de dommage correspond de manière générale à celle du droit de la responsabilité civile (ATF 133 II 361 consid. 4 et les références citées). Il peut ainsi être renvoyé aux principes posés par l'art. 46 al. 1 CO en cas de lésions corporelles (ATF 128 II 49 consid. 3.2) ; l'art. 19 al. 2 LAVI y fait d'ailleurs actuellement expressément référence (cf. également Stéphanie CONVERSET, Aide aux victimes d'infractions et réparation du dommage, thèse 2009, p. 199). Cependant, avec le système des art. 11 ss aLAVI - ainsi qu'au regard des considérations précédentes (voir également les réserves posées au nouvel art. 19 al. 2 LAVI) -, le législateur a choisi de ne pas reprendre en tous points le régime civil (ATF 133 II 361 consid. 5.1) et l'instance LAVI peut donc au besoin s'en écarter (ATF 129 II 312 consid. 2.3). Ainsi, toutes les prétentions résultant des dispositions sur la responsabilité civile ne fondent pas nécessairement le droit à une aide financière au sens de la législation sur l'aide aux victimes (Peter GOMM, in Peter GOMM/Dominik ZEHNTER [édit.],</w:t>
      </w:r>
    </w:p>
    <w:p>
      <w:r>
        <w:t>- 13/21 - A/1689/2021 Opferhilfegesetz, 2005, n. 6 ss ad art. 13 aLAVI ; Franziska WINDLIN, Grundfragen staatlicher Opferentschädigung, 2005, note de bas de page n. 641 p. 163 ; Eva WEISHAUPT, Finanzielle Ansprüche nach Opferhilfegesetz, in SJZ 98/2002 p. 322 et p. 326 ss.), solution par ailleurs confirmée dans la nouvelle LAVI puisque celle-ci ne couvre notamment pas le dommage purement patrimonial et/ou économique (cf. art. 19 al. 3 LAVI ; Stéphanie CONVERSET, op. cit., p. 199 ss ; Peter GOMM, op. cit., no 9 ss ad art. 19 LAVI). Des solutions spécifiques sont donc possibles (ATF 131 II 121 consid. 2.2 ; 125 II 169 consid. 2b), même si des différences en matière de détermination du dommage ne se justifient qu'exceptionnellement (cf. par exemple l'art. 13 al. 2 aLAVI). Dans tous les cas, lorsqu'une des conditions des art. 41 ss CO fait défaut, une indemnisation LAVI n'entre pas en considération (ATF 133 II 361 consid. 5.1).</w:t>
      </w:r>
    </w:p>
    <w:p>
      <w:r>
        <w:t>c. Comme en matière de responsabilité civile, le droit à l'indemnité au sens de l'aLAVI suppose tout d'abord un lien de causalité naturelle entre l'événement et le dommage (arrêt du Tribunal fédéral 1A.252/2004 du 25 février 2005 consid. 4.2). Savoir si un tel lien existe est une question de fait, généralement d'ordre médical, qui doit être résolue selon la règle du degré de vraisemblance prépondérante. Il ne suffit en effet pas que l'existence d'un rapport de cause à effet soit simplement possible ou probable (ATF 126 V 319 consid. 5a ; arrêt du Tribunal fédéral 1C_503/2012 du 3 septembre 2013 consid. 2). Un fait est la cause naturelle d'un résultat s'il en constitue l'une des conditions sine qua non.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133 III 462 consid. 4.4.2 et les références).</w:t>
      </w:r>
    </w:p>
    <w:p>
      <w:r>
        <w:t>Pour jouir d’un droit à une indemnité, il faut encore qu’il existe un lien de causalité adéquate entre l’événement et le dommage.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les références).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w:t>
      </w:r>
    </w:p>
    <w:p>
      <w:r>
        <w:t>- 14/21 - A/1689/2021</w:t>
      </w:r>
    </w:p>
    <w:p>
      <w:r>
        <w:t>L'existence d'un lien de causalité naturelle entre le fait générateur de responsabilité et le dommage est une question de fait (ATF 130 III 591 consid. 5.3). En revanche, la méconnaissance du concept même de la causalité naturelle ainsi que l'existence d'un rapport de causalité adéquate constituent des questions de droit (ATF 123 III 110 consid. 2 et les références). 6) a. Dans la détermination du montant de la réparation morale, il convient de tenir compte de la jurisprudence rendue en matière d’indemnisation du tort moral sur la base de l’art. 49 CO (SJ 2003 II p. 27), ou le cas échéant de l'art. 47 CO, étant précisé que des souffrances psychiques équivalent à des lésions corporelles au sens de cette disposition (arrêt du Tribunal fédéral 6B_246/2012 du 10 juillet 2012 consid. 3.1.1).</w:t>
      </w:r>
    </w:p>
    <w:p>
      <w:r>
        <w:t>b.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4ème éd., 2008, n. 442 ss). Sa détermination relève du pouvoir d’appréciation du juge (ATF 137 III 303 consid. 2.2.2 ; 117 II 60 ; 116 II 299 consid. 5a).</w:t>
      </w:r>
    </w:p>
    <w:p>
      <w:r>
        <w:t>c. En raison de sa nature, l'indemnisation pour tort moral échappe à toute fixation selon des critères mathématiques (ATF 129 IV 22 consid. 7.2 ; 125 III 269 consid. 2a ; 118 II 410 consid. 2a ; 117 II 60 consid. 4a, et les références citées ; 116 II 736 consid. 4g). L’indemnité est destinée à réparer un dommage qui, par sa nature même, peut difficilement être réduit à une somme d’argent. C’est pourquoi son montant ne saurait excéder certaines limites. L’ampleur de l’indemnité pour tort moral doit être justifiée compte tenu des circonstances particulières, après pondération de tous les intérêts, et ne doit donc pas paraître inéquitable (ATF 125 II 554 consid. 4a). Le juge en fixera donc le montant proportionnellement à la gravité de l’atteinte et évitera que la somme accordée n’apparaisse dérisoire. S’il s’inspire de certains précédents, il veillera à les adapter aux circonstances actuelles (ATF 118 II 410).</w:t>
      </w:r>
    </w:p>
    <w:p>
      <w:r>
        <w:t>d. Sous l’ancien droit, une indemnité de CHF 6'000.- a été allouée à une victime d’une agression à l’arme blanche. La victime devrait vivre avec une cicatrice de 8 cm sur le visage et une atteinte psychique durable (ATA/34/2008 du 22 janvier 2008). Une indemnité de CHF 10'000.- a été allouée à une victime agressée à l’arme blanche ayant subi des lésions corporelles simples et un sévère syndrome de stress post-traumatique accompagné d’une incapacité de travail totale (ATA/6/2008 du 8 janvier 2008). Une indemnité de CHF 10'000.- a été allouée à une victime de lésions corporelles graves suite à une agression, présentant une commotion cérébrale et des plaies ouvertes, ainsi que des</w:t>
      </w:r>
    </w:p>
    <w:p>
      <w:r>
        <w:t>- 15/21 - A/1689/2021 symptômes de reviviscence, troubles du sommeil et anxiété et une incapacité de travail de sept semaines avec altération des activités professionnelles (ordonnance non publiée de l’instance d’indemnisation LAVI de Genève du 10 décembre 2007 citée par Stéphanie CONVERSET, op. cit., p. 378). Une indemnité de CHF 10'000.- a été allouée à une victime agressée avec un couteau ayant entraîné des lésions corporelles graves et une hospitalisation pendant une longue période pour dépression grave (ordonnance non publiée de l’instance d’indemnisation LAVI de Genève du 12 janvier 2007, ibidem). Une indemnité de CHF 10'000.- a été allouée à une victime frappée au visage avec une bouteille en verre ayant entraîné la perte d’un œil et une cicatrice sous la paupière. L’indemnité a été réduite de 50 % pour faute concomitante de la victime (arrêt du Tribunal fédéral 1A.113/2006 du 10 octobre 2006). Une indemnité de CHF 6'000.- a été allouée à la victime d’un brigandage à l’arme blanche commis en bande. Il a été tenu compte du fait que la victime devrait vivre avec une cicatrice de neuf cm sur le visage notamment (ATA/118/2002 du 26 février 2002). Une indemnité de CHF 10'000.- a été allouée à une victime d’un coup de couteau sans séquelles physiques, mais avec des séquelles psychiques (ATA/278/2002 du 28 mai 2002).</w:t>
      </w:r>
    </w:p>
    <w:p>
      <w:r>
        <w:t>e. S’agissant de décisions d’instances LAVI appliquant la nouvelle LAVI, pour les victimes d’atteinte à l’intégrité sexuelle, la fourchette ci-dessous donne deux ordres de grandeur – à titre indicatif – pour fixer les montants réduits qui peuvent être alloués dans le cadre de la LAVI : moins de CHF 10'000.- en cas d’atteinte grave ; CHF 10'000.- à CHF 15'000.- en cas d’atteinte très grave. L’autorité prend en compte la gravité de l’atteinte et les particularités du cas d’espèce. La fourchette étant très ramassée, la marge de manœuvre n'est pas grande. Les cas de peu de gravité n'ouvrent pas la voie de la réparation morale à titre de LAVI. Dans des situations d’une exceptionnelle gravité, l’autorité pourrait aller au-delà des montants proposés (OFJ, Guide relatif à la fixation du montant de la réparation morale à titre d’aide aux victimes d’infractions à l'intention des autorités cantonales en charge de l’octroi de la réparation morale à titre de la LAVI [ci-après : Guide OFJ], octobre 2008, p. 9 s. ; Meret BAUMANN/Blanca ANABITARTE/Sandra MÜLLER GMÜNDER, La pratique en matière de réparation morale à titre d’aide aux victimes – Fixation des montants de la réparation morale selon la LAVI révisée, in Jusletter 8 juin 2015, accessible depuis le site internet de la Conférence suisse des offices de liaison de la loi fédérale sur l'aide aux victimes d'infractions [CSOL-LAVI] « http://www.sodk.ch/fileadmin/user_upload/Fachbereiche/Opferhilfe/Grundlagen /2015.06.01_Jusletter_La_pratique_en_matière_de_réparation_morale_LAVI_fr.p df »).</w:t>
      </w:r>
    </w:p>
    <w:p>
      <w:r>
        <w:t>Ont ainsi été alloués les montants suivants : - CHF 2’000.- (réparation accordée sur le plan civil [ci-après : RA] : CHF 3’000.-) : victime âgée de 24 ans embrassée par des inconnus tandis que</w:t>
      </w:r>
    </w:p>
    <w:p>
      <w:r>
        <w:t>- 16/21 - A/1689/2021 l’auteur lui introduit son doigt dans le vagin. Contrainte sexuelle. Intentions suicidaires et traitement hospitalier pendant trois mois. Prédisposition constitutionnelle (troubles psychiques graves) (23 novembre 2010, BE 2009-10719) ; - CHF 2’500.- (RA : CHF 3’500.-) : actes répétés de contrainte sexuelle par un voisin (attouchements des seins, tentatives de fellation, pénétration des parties intimes avec les doigts, coups). Commotion cérébrale légère, douleurs, hématomes, troubles du sommeil, états anxieux, vie intime avec le partenaire problématique. Une nuit en hôpital, trois semaines de psychothérapie. (14 septembre 2012, BE 2009-10681) ; - CHF 3’600.- : un garçon âgé de 9 ans contraint par un jeune âgé de 13 ans, dans les toilettes d’une place de jeux, à lui faire une fellation et à subir une tentative de rapport anal. Actes répétés d’ordre sexuel avec des enfants et contrainte sexuelle répétée. Troubles du sommeil et anxieux, psychothérapie. (25 juillet 2013, VS RDSJ 1204-02/014/2013) ; - CHF 4’000.- (RA : CHF 6’000.-) : après des actes auxquels elle a consenti librement, l’auteur pénètre avec sa main, contre le gré de la victime (douleurs intenses), dans son vagin jusqu’à la base du pouce. Contrainte sexuelle. Lésions et hémorragies importantes des tissus et des muqueuses au niveau des lèvres et des parois vaginales ; danger de mort potentiel (pas imminent) ; opération d’urgence, dix jours d’hospitalisation. (17 novembre 2011, BS 1361 ; Meret BAUMANN/Blanca ANABITARTE/Sandra MÜLLER GMÜNDER, op. cit., p. 11 s.).</w:t>
      </w:r>
    </w:p>
    <w:p>
      <w:r>
        <w:t>Des montants de CHF 6'000.- ont été accordés à quatre reprises dans des cantons autres que Genève à des victimes de viols ou d’actes d’ordres sexuels commis sur une personne incapable de discernement ou de résistance, avec des conséquences psychiques pour la plupart graves, dont trois fois un trouble de stress post-traumatique (Meret BAUMANN/Blanca ANABITARTE/Sandra MÜLLER GMÜNDER, op. cit., p. 13).</w:t>
      </w:r>
    </w:p>
    <w:p>
      <w:r>
        <w:t>Dans le canton de Genève, les indemnités pour tort moral LAVI suivantes ont été allouées : - CHF 8’000.- (RA : CHF 8’000.-) : victime âgée de 39 ans harcelée sexuellement par un inconnu et amenée de force dans une rue. L’auteur cherche à toucher la victime et se masturbe sur elle. Contrainte sexuelle. Nombreux hématomes et trouble de stress post-traumatique, psychothérapie et antidépresseurs pendant plus de deux ans. (13 juin 2013) ; - CHF 15’000.- (RA : CHF 15’000.-) : jeune victime poursuivie dans un parking par l’auteur armé, puis renversée à terre. Tente de lui introduire son</w:t>
      </w:r>
    </w:p>
    <w:p>
      <w:r>
        <w:t>- 17/21 - A/1689/2021 pénis dans la bouche. Contrainte sexuelle qualifiée. Forte surcompensation dépressive anxieuse avec tentative de suicide. Séjour de deux semaines en clinique psychiatrique, puis traitement psychologique et médicamenteux. (26 septembre 2012) ; - CHF 15’000.- (RA : CHF 20’000.-) : victime violée à deux reprises par son ex-ami. L’auteur fait usage de violence physique et menace la victime et sa fille de mort. Viol qualifié. Nombreuses contusions sur tout le corps y compris dans la zone vaginale. Réaction de stress aiguë avec symptômes d’intrusion et de refoulement, troubles neurovégétatifs et altération de toutes les fonctions vitales. Cinq mois de psychothérapie. (5 juin 2012 ; Meret BAUMANN/ Blanca ANABITARTE/Sandra MÜLLER GMÜNDER, op. cit., p. 14 et 16) ;</w:t>
      </w:r>
    </w:p>
    <w:p>
      <w:r>
        <w:t>Dans un cas, régi par la nouvelle LAVI, où la victime, encore adolescente et fragile, avait été victime de deux viols durant une nuit, le premier sans préservatif et le second avec, et où l’agression avait eu des conséquences catastrophique pour elle, en particulier un blocage, surtout sur le plan professionnel, le Tribunal correctionnel a condamné l’auteur à lui payer la somme de CHF 20'000.- à titre de tort moral, et l’instance d’indemnisation LAVI lui a alloué également pour tort moral une indemnité de CHF 7'000.-. Sur recours de la victime, la chambre administrative a augmenté cette indemnité à CHF 15'000.-, considérant notamment que si l’autorité intimée avait intégré la gravité de l'atteinte dans le cas d'espèce, elle s’était toutefois fondée trop largement sur les facteurs limitatifs qu'elle citait, à savoir l'absence de rapports médicaux et un certain mal-être préexistant, en diminuant de près de 65 % le montant alloué selon les critères du droit civil par le Tribunal correctionnel (ATA/71/2013 du 6 février 2013).</w:t>
      </w:r>
    </w:p>
    <w:p>
      <w:r>
        <w:t>Dans un autre cas, également régi par le nouveau droit, CHF 30'000.- ont été octroyés à une femme, victime d'un viol avec cruauté. Une hospitalisation psychiatrique de plusieurs mois avait été nécessaire, avec réaction d'effondrement et plusieurs tentatives de suicide. Deux ans après les faits, les conséquences de l'agression demeuraient présentes, avec des symptômes dissociatifs, des reviviscences, des symptômes anxieux, une perte d'espoir, des sentiments de colère et de dévalorisation ainsi qu'une détresse cliniquement significative (ATA/42/2012 du 21 août 2012).</w:t>
      </w:r>
    </w:p>
    <w:p>
      <w:r>
        <w:t>f. S’agissant de l’atteinte à l’intégrité psychique, selon le Conseil fédéral, pour la victime, les montants proches du plafond sont à réserver aux cas les plus graves, qui coïncident en règle générale avec une invalidité à 100 %. Les montants attribués pour des atteintes à l’intégrité corporelle pourraient dès lors se situer dans les ordres de grandeur suivants : CHF 55'000.- à CHF 70'000.- en cas de mobilité et/ou fonctions intellectuelles et sociales très fortement réduites (par ex. tétraplégie) ; CHF 40'000.- à CHF 55'000.- en cas de mobilité et/ou fonctions intellectuelles et sociales fortement réduites (par ex. paraplégie, cécité ou surdité totale) ; CHF 20’000.- à CHF 40’000.- en cas de mobilité réduite, perte d’une</w:t>
      </w:r>
    </w:p>
    <w:p>
      <w:r>
        <w:t>- 18/21 - A/1689/2021 fonction ou d’un organe importants (par ex. hémiplégie, perte d’un bras ou d’une jambe, atteinte très grave et douloureuse à la colonne vertébrale, perte des organes génitaux ou de la capacité de reproduction, grave défiguration) ; moins de CHF 20'000.- en cas d’atteintes de gravité moindre (par ex. perte du nez, d’un doigt, de l’odorat ou du goût). On peut au besoin établir des listes semblables pour les atteintes à l’intégrité psychique ou à l’intégrité sexuelle (Message du Conseil fédéral du 9 novembre 2005, FF 2005 6746 ; Guide OFJ, p. 9).</w:t>
      </w:r>
    </w:p>
    <w:p>
      <w:r>
        <w:t>g. Sur la base des travaux préparatoires de la LAVI révisée, de nombreuses autorités LAVI prennent en compte les deux tiers du montant moyen de la réparation allouée par les autorités de droit civil comme base de calcul ou comme référence pour fixer la réparation morale à titre d’aide aux victimes (règle dite des « deux tiers » ; Meret BAUMANN/Blanca ANABITARTE/Sandra MÜLLER GMÜNDER, op. cit., p. 3 s.). 7)</w:t>
      </w:r>
    </w:p>
    <w:p>
      <w:r>
        <w:t>S'agissant de l'établissement des faits, l'autorité administrative ne doit pas s'écarter sans raison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 115 Ib 163 consid. 2a ; 103 Ib 101 consid. 2b).</w:t>
      </w:r>
    </w:p>
    <w:p>
      <w:r>
        <w:t>Cette retenue ne se justifie pas, en revanche,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124 II 8 consid. 3d/aa ; ATF 109 Ib 203 consid. 1). Dans ces circonstances, l'autorité administrative peut s'écarter de l'état de fait retenu au pénal en procédant à sa propre administration des preuves (ATF 129 II 312 consid. 2.4). 8) a. En l’espèce, lorsqu’elle a statué en 2010, l’instance d’indemnisation a retenu uniquement qu’un des agresseurs serrait le cou de la recourante et lui assénait des coups, qu’un autre la violait, puis que sous la menace d’un couteau les trois individus avaient tenté de la forcer à faire une fellation à l’un d’entre eux.</w:t>
      </w:r>
    </w:p>
    <w:p>
      <w:r>
        <w:t>La recourante elle-même, qui était très alcoolisée, avait été aspergée de gaz lacrymogène par un portier du night-club, ne voyait rien et avait dans le cours de l’agression perdu connaissance.</w:t>
      </w:r>
    </w:p>
    <w:p>
      <w:r>
        <w:t>Les instructions pénales ont été longtemps ralenties par la disparition des auteurs présumés, mais lorsque deux d’entre eux ont finalement été localisés et extradés, ils ont été, tour à tour, condamnés par les tribunaux pénaux genevois</w:t>
      </w:r>
    </w:p>
    <w:p>
      <w:r>
        <w:t>- 19/21 - A/1689/2021 pour avoir chacun violé la recourante avec l’aggravante de la cruauté et de la commission en commun.</w:t>
      </w:r>
    </w:p>
    <w:p>
      <w:r>
        <w:t>Certes, il ressortait des pièces de la procédure pénale produites le 15 mai 2009 par la recourante à l’appui de sa requête initiale d’indemnisation qu’elle avait évoqué à la police le 18 mai 2007 le souvenir de plusieurs pénétrations.</w:t>
      </w:r>
    </w:p>
    <w:p>
      <w:r>
        <w:t>Cette évocation pouvait sans doute à l’époque être appréciée avec retenue vu la perte de connaissance également alléguée par la recourante.</w:t>
      </w:r>
    </w:p>
    <w:p>
      <w:r>
        <w:t>M. B______ avait soutenu pour sa part à l’instruction le 23 juillet 2007 qu’il avait, ainsi que son comparse, eu avec la recourante des rapports sexuels consentants.</w:t>
      </w:r>
    </w:p>
    <w:p>
      <w:r>
        <w:t>Il n’en demeure pas moins que la commission de deux, voire trois, viols distincts n’a pas été reprise par la décision de 2010 qui paraît n’en avoir retenu qu’un.</w:t>
      </w:r>
    </w:p>
    <w:p>
      <w:r>
        <w:t>La vérité judiciaire a ainsi établi en 2019 et 2020 des agissements sensiblement plus graves que ceux pris en compte par la décision de 2010.</w:t>
      </w:r>
    </w:p>
    <w:p>
      <w:r>
        <w:t>b. À cela s’ajoute que les procédures pénales dont le cours avait repris en 2017 et 2020 ont révélé que les graves atteintes à sa santé mentale endurées par la recourante, toujours présentes lors des procès de 2019 et 2020, étaient imputables aux agressions subies en 2007 et justifiaient une indemnisation pour atteinte à l’intégrité psychique.</w:t>
      </w:r>
    </w:p>
    <w:p>
      <w:r>
        <w:t>c. Enfin, la CPAR a non seulement confirmé que deux indemnités, fondées sur les art. 47 respectivement 49 CO, étaient dues, mais a notablement revu à la hausse le montant des indemnités pour tort moral, le portant à CHF 40'000.-. L’instance d’indemnisation ne pouvait en 2010 prendre en compte ces éléments, avec les moyens dont elle disposait alors et elle ignorait que l’invalidité complète de la recourante serait reconnue.</w:t>
      </w:r>
    </w:p>
    <w:p>
      <w:r>
        <w:t>d. Il appartenait ainsi à l’instance d’indemnisation non seulement d’entrer en matière sur la demande de révision, mais également de réexaminer à la lumière des faits nouveaux importants – soit l’établissement de faits plus graves que ceux retenus, les séquelles reconnues et indemnisées par le juge pénal et la fixation de deux indemnités distinctes – le montant alloué en 2010. Il sera observé à cet égard que le Tribunal correctionnel s’est borné à prendre en compte le montant de CHF 20'000.- arrêté en 2010 s’agissant de l’imputer sur les montants qu’il allouait.</w:t>
      </w:r>
    </w:p>
    <w:p>
      <w:r>
        <w:t>Il lui appartiendra également d’examiner dans quelle mesure le calcul de l’indemnité prévue aux art. 13 aLAVI et 3 et 4 aOAVI pourra tenir compte des développements jurisprudentiels intervenus sous le nouveau droit au sujet de</w:t>
      </w:r>
    </w:p>
    <w:p>
      <w:r>
        <w:t>- 20/21 - A/1689/2021 l’évaluation de la souffrance et de sa réparation sous l’angle de la LAVI en cas de viols commis en commun et avec cruauté, étant observé que la gravité de l’atteinte et la durée des séquelles rapprochent le cas d’espèce du précédent traité dans l’ATA/42/2012 précité.</w:t>
      </w:r>
    </w:p>
    <w:p>
      <w:r>
        <w:t>Le recours sera admis partiellement et le dossier renvoyé à l’instance d’indemnisation pour nouvelle décision. 9)</w:t>
      </w:r>
    </w:p>
    <w:p>
      <w:r>
        <w:t>La procédure est gratuite (art. 30 al. 1 LAVI). Une indemnité de procédure de CHF 750.-, à la charge de l’État de Genève, sera alloués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