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ATA/1064/2021 vom 12. Oktober 2021</w:t>
      </w:r>
    </w:p>
    <w:p>
      <w:r>
        <w:t>GE Cour de justice, 2021-10-12, FR</w:t>
      </w:r>
    </w:p>
    <w:p>
      <w:r>
        <w:rPr>
          <w:b/>
        </w:rPr>
        <w:t xml:space="preserve">Quelle: </w:t>
      </w:r>
      <w:r>
        <w:t>https://mcp.opencaselaw.ch/entscheid/ge_gerichte_ATA_1064_2021</w:t>
      </w:r>
    </w:p>
    <w:p>
      <w:r>
        <w:t>FR: GE_GERICHTE ATA/1064/2021 du 12 octobre 2021</w:t>
      </w:r>
    </w:p>
    <w:p>
      <w:r>
        <w:t>IT: GE_GERICHTE ATA/1064/2021 del 12 ottobre 2021</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Le TAPI a admis partiellement le recours et donné acte à l’OCPM de ce qu’il était disposé à soumettre son dossier au SEM pour l’octroi d’une admission provisoire. 3)</w:t>
      </w:r>
    </w:p>
    <w:p>
      <w:r>
        <w:t>Le litige a pour objet le bien-fondé de la décision de l’OCPM et du jugement du TAPI en tant qu’ils refusent à la recourante l’octroi d’une autorisation de séjour pour cas individuel d’extrême gravité. 4)</w:t>
      </w:r>
    </w:p>
    <w:p>
      <w:r>
        <w:t>La recourante se plaint d’une constatation incomplète des faits pertinents. Le TAPI n’aurait pas tenu compte du fait que toute sa famille élargie, soit une trentaine de personnes, séjournait à Genève.</w:t>
      </w:r>
    </w:p>
    <w:p>
      <w:r>
        <w:t>a. 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w:t>
      </w:r>
    </w:p>
    <w:p>
      <w:r>
        <w:t>- 8/15 - A/3059/2020 du Tribunal fédéral 8C_1034/2009 du 28 juillet 2010 consid. 4.2 ; 9C_926/2009 du 27 avril 2010 consid. 3.3.2 ; ATA/573/2015 du 2 juin 2015).</w:t>
      </w:r>
    </w:p>
    <w:p>
      <w:r>
        <w:t>b. En procédure administrative, tant fédérale que cantonale, la constatation des faits est gouvernée par le principe de la libre appréciation des preuves (art. 20 al. 1 2ème phr. LPA ; ATF 139 II 185 consid. 9.2 ; 130 II 482 consid. 3.2 ; ATA/573/2015 précité). Le juge forme ainsi librement sa conviction en analysant la force probante des preuves administrées, et ce n'est ni le genre, ni le nombre des preuves qui est déterminant, mais leur force de persuasion (ATA/1162/2015 du 27 octobre 2015 consid. 7).</w:t>
      </w:r>
    </w:p>
    <w:p>
      <w:r>
        <w:t>c. En l’espèce, la recourante a énuméré, dans son recours du 28 septembre 2020 par-devant le TAPI, les personnes portant le même patronyme qu’elle et qui résidaient en Suisse, et qu’elle décrit comme d’autres membres de sa famille – sans toutefois indiquer d’adresse ni de lien de parenté. Elle a reproduit cette liste dans son recours devant la chambre de céans.</w:t>
      </w:r>
    </w:p>
    <w:p>
      <w:r>
        <w:t>Le TAPI a relevé que sa famille nucléaire (père, mère, frères et sœurs) vivait à Genève et que plus aucun membre de sa famille n’habitait en B______. Il a ainsi pris en considération les éléments pertinents pour fonder sa décision et il sera vu plus loin que l’éventuelle présence en Suisse de la presque totalité de la famille élargie de la recourante n’est pas déterminante s’agissant de reconnaître un cas d’extrême gravité.</w:t>
      </w:r>
    </w:p>
    <w:p>
      <w:r>
        <w:t>Le grief sera écarté. 5)</w:t>
      </w:r>
    </w:p>
    <w:p>
      <w:r>
        <w:t>La recourante se plaint de la violation des dispositions sur le cas individuel d’extrême gravité.</w:t>
      </w:r>
    </w:p>
    <w:p>
      <w:r>
        <w:t>a. Le 1er janvier 2019 est entrée en vigueur une modification de la loi fédérale sur les étrangers et l'intégration du 16 décembre 2005 (LEI - RS 142.20) et de l’ordonnance relative à l'admission, au séjour et à l'exercice d'une activité lucrative du 24 octobre 2007 (OASA - RS 142.201). Conformément à l'art. 126 al. 1 LEI, les demandes déposées, comme en l'espèce, après le 1er janvier 2019 sont régies par le nouveau droit (arrêt du Tribunal fédéral 2C_1075/2019 du 21 avril 2020 consid. 1.1).</w:t>
      </w:r>
    </w:p>
    <w:p>
      <w:r>
        <w:t>b. L'art. 30 al. 1 let. b LEI permet de déroger aux conditions d'admission en Suisse, telles que prévues aux art. 18 à 29 LEI, notamment aux fins de tenir compte des cas individuels d'une extrême gravité ou d'intérêts publics majeurs.</w:t>
      </w:r>
    </w:p>
    <w:p>
      <w:r>
        <w:t>L'art. 31 al. 1 OASA prévoit que pour apprécier l'existence d'un cas individuel d'extrême gravité, il convient de tenir compte notamment de l'intégration du requérant sur la base des critères d’intégration de l’art. 58a al. 1 LEI (let. a), de sa situation familiale, particulièrement de la période de scolarisation et de la durée de la scolarité des enfants (let. c), de sa situation</w:t>
      </w:r>
    </w:p>
    <w:p>
      <w:r>
        <w:t>- 9/15 - A/3059/2020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1er janvier 2021, ch. 5.6).</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w:t>
      </w:r>
    </w:p>
    <w:p>
      <w:r>
        <w:t>c.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w:t>
      </w:r>
    </w:p>
    <w:p>
      <w:r>
        <w:t>La question est ainsi de savoir si, en cas de retour dans le pays d'origine, les conditions de sa réintégration sociale, au regard de la situation personnelle, professionnelle et familiale de l'intéressée, seraient gravement compromises (arrêts du Tribunal fédéral 2C_621/2015 du 11 décembre 2015 consid. 5.2.1 ; 2C_369/2010 du 4 novembre 2010 consid. 4.1).</w:t>
      </w:r>
    </w:p>
    <w:p>
      <w:r>
        <w:t>S'agissant de l'intégration professionnelle, celle-ci doit être exceptionnelle ; la requérante doit posséder des connaissances professionnelles si spécifiques qu'elle ne pourrait les utiliser dans son pays d'origine ; ou alors son ascension professionnelle est si remarquable qu'elle justifierait une exception aux mesures de limitation (arrêt du Tribunal fédéral 2A_543/2001 du 25 avril 2002 consid. 5.2 ; ATA/882/2014 du 11 novembre 2014).</w:t>
      </w:r>
    </w:p>
    <w:p>
      <w:r>
        <w:t>d. En l’espèce, la recourante se prévaut d’une intégration sociale réussie et du fait que sa réintégration sociale dans son pays d’origine serait fortement compromise car elle subirait en B______, où qu’elle aille vivre, des discriminations en raison de son triple statut de femme, de C______ et de célibataire.</w:t>
      </w:r>
    </w:p>
    <w:p>
      <w:r>
        <w:t>- 10/15 - A/3059/2020</w:t>
      </w:r>
    </w:p>
    <w:p>
      <w:r>
        <w:t>Comme le TAPI l’a justement relevé, la recourante séjourne en Suisse depuis 2013, soit huit ans, et la durée de son séjour doit être relativisée dès lors que son permis de séjour pour études était échu en juin 2014 et n’a pas été renouvelé depuis, de sorte qu’elle réside en Suisse depuis sept ans au bénéfice d’une tolérance, puis de l’effet suspensif de son recours. Elle maîtrise le français au niveau B2, travaille, n’a jamais été assistée, n’a pas de dettes, ne fait l’objet ni de poursuites ni d’actes de défaut de biens et n’a jamais été condamnée.</w:t>
      </w:r>
    </w:p>
    <w:p>
      <w:r>
        <w:t>La recourante vit sous le même toit que ses parents et travaille dans un restaurant B______. Si son intégration est indubitablement bonne, elle ne possède pas pour autant le caractère exceptionnel requis par la jurisprudence ni ne constitue une ascension professionnelle si remarquable qui permettraient de déroger aux règles sur la délivrance d’une autorisation de séjour. Les connaissances professionnelles acquises par la recourante ne sont pas si spécifiques qu’elle ne pourrait les mettre en œuvre en B______.</w:t>
      </w:r>
    </w:p>
    <w:p>
      <w:r>
        <w:t>La recourante ne soutient pas qu’elle se serait investie dans la vie culturelle, associative ou sportive.</w:t>
      </w:r>
    </w:p>
    <w:p>
      <w:r>
        <w:t>La recourante a passé toute son enfance et son adolescence en B______. Il s’agit d’une période déterminante pour la formation de sa personnalité. Elle parle la langue de son pays et en connaît les us et coutumes. L’expérience acquise dans la restauration B______ et la maîtrise de la langue française pourraient constituer un facteur d’intégration en cas de retour au pays.</w:t>
      </w:r>
    </w:p>
    <w:p>
      <w:r>
        <w:t>Elle est par ailleurs en bonne santé, célibataire et n’a pas d’enfants. Elle indique qu’elle n’a plus en B______ qu’un oncle et une tante âgés ainsi que des cousins, avec lesquels elle n’a que peu de contacts. Il s’agit toutefois de liens familiaux pouvant favoriser sa réintégration et dont il faut tenir compte.</w:t>
      </w:r>
    </w:p>
    <w:p>
      <w:r>
        <w:t>e. La recourante fait valoir que son renvoi en B______ l’exposerait à des brimades et à des discriminations à raison de son statut de femme, de femme célibataire, et de C______, sur le marché du travail, en matière salariale, dans l’accès à un logement, à la santé et ce sur toutes les parties du territoire.</w:t>
      </w:r>
    </w:p>
    <w:p>
      <w:r>
        <w:t>Ses allégations quant à la répression subie par les femmes, la communauté C______ et les femmes célibataires demeurent générales, et elle n’allègue pas qu’en cas de retour, elle serait personnellement menacée par des actions hostiles ou des mesures de rétorsion.</w:t>
      </w:r>
    </w:p>
    <w:p>
      <w:r>
        <w:t>La recourante invoque les conditions difficiles pour les femmes C______ dans l’Est de la B______, mais le TAPI a justement relevé qu’elle pourrait s’établir ailleurs. La recourante évoque la pauvreté, l’analphabétisme et les barrières linguistiques qui touchent particulièrement les femmes C______. Or, elle</w:t>
      </w:r>
    </w:p>
    <w:p>
      <w:r>
        <w:t>- 11/15 - A/3059/2020 n’est pas analphabète, elle maîtrise en outre bien le français et pourra au besoin être soutenue économiquement lors de sa réintégration par sa parenté en Suisse.</w:t>
      </w:r>
    </w:p>
    <w:p>
      <w:r>
        <w:t>Compte tenu de ces éléments, la réintégration de la recourante dans son pays ne saurait être qualifiée de fortement compromise. L’autorité intimée n’a ainsi pas violé la loi en refusant de renouveler l’autorisation de séjour de la recourante. 6)</w:t>
      </w:r>
    </w:p>
    <w:p>
      <w:r>
        <w:t>La recourante expose ne plus disposer en B______ d’un réseau familial et social, toute sa famille élargie vivant en Suisse à l’exception de l’oncle et de la tante restés en B______. Elle vit à Genève sous le même toit que ses parents et frères et sœurs, a toujours vécu avec eux et son départ constituerait pour elle un déracinement. Ce faisant, elle se prévaut matériellement de la protection de sa vie privée et familiale.</w:t>
      </w:r>
    </w:p>
    <w:p>
      <w:r>
        <w:t>a. Aux termes de l’art. 8 CEDH, toute personne a notamment droit au respect de sa vie privée et familiale. Cette disposition ne confère en principe pas un droit à séjourner dans un État déterminé : la CEDH ne garantit pas le droit d'une personne d'entrer ou de résider dans un État dont elle n'est pas ressortissante ou de n'en être pas expulsée. Les États contractants ont en effet le droit de contrôler, en vertu d'un principe de droit international bien établi, l'entrée, le séjour et l'éloignement des non-nationaux (en dernier lieu : arrêts CourEDH El Ghatet contre Suisse du 8 novembre 2016, requête n° 56971/10, § 44 ; B.A.C. contre Grèce du 13 octobre 2016, requête n° 11981/15, § 35 et les nombreuses références citées ; ATF 143 I 21 consid. 5.1 ; 140 I 145 consid. 3.1 et les arrêts cités). Toutefois, le fait de refuser un droit de séjour à un étranger dont la famille se trouve en Suisse peut entraver sa vie familiale et porter ainsi atteinte au droit au respect de la vie privée et familiale garanti par cette disposition (ATF 140 I 145 consid. 3.1 et les arrêts cités). De même, un étranger peut se prévaloir de l'art. 8 §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137 I 284 consid. 1.3).</w:t>
      </w:r>
    </w:p>
    <w:p>
      <w:r>
        <w:t>Les relations visées par l’art. 8 § 1 CEDH sont avant tout celles qui existent entre époux ainsi que les relations entre parents et enfants mineurs vivant en ménage commun (ATF 127 II 60 consid. 1d/aa ; 120 Ib 257 consid. 1d ; ATA/519/2017 du 9 mai 2017 consid. 10c). L’enfant majeur ne peut en principe se prévaloir de l’art 8 CEDH (ATA/814/2021 du 10 août 2021 consid. 3d) sauf à établir un lien de dépendance avec un membre de sa famille vivant en Suisse en raison par exemple d'un handicap (physique ou mental) ou d'une maladie grave (ATF 129 II 11 consid. 2 ; arrêts du Tribunal fédéral 2C_10/2018 du 16 mai 2018 consid. 4.1 ; 2C_477/2017 du 2 juin 2017 consid. 3.2 ; 2C_253/2010 du 18 juillet 2011 consid. 1.5 ; ATA/690/2021 du 30 juin 2021 consid. 9). Dans ces situations, l'élément déterminant tient dans l'absolue nécessité pour l'étranger de demeurer en</w:t>
      </w:r>
    </w:p>
    <w:p>
      <w:r>
        <w:t>- 12/15 - A/3059/2020 Suisse afin d'assister son proche parent qui, à défaut d'un tel soutien, ne pourrait pas faire face autrement aux problèmes imputables à son état de santé (arrêt du Tribunal fédéral 2C_471/2019 du 20 septembre 2019 consid. 4.1 et les références citées). Ne constitue pas un tel cas une dépendance affective et psychologique à sa mère de substitution, qui séjourne légalement en Suisse (ATA/997/2020 du</w:t>
      </w:r>
    </w:p>
    <w:p>
      <w:r>
        <w:rPr>
          <w:b/>
        </w:rPr>
        <w:t>E. 6</w:t>
      </w:r>
    </w:p>
    <w:p>
      <w:r>
        <w:t>octobre 2020 consid. 5b).</w:t>
      </w:r>
    </w:p>
    <w:p>
      <w:r>
        <w:t>La relation usuelle entre parents et enfants âgés de moins de 25 ans ne saurait être comparée à un handicap ou une maladie grave (ATA/1066/2020 du 27 octobre 2020 consid. 5b). La relation entre les parents et les enfants majeurs qui vivent encore au domicile peut toutefois être couverte par l'art. 8 CEDH, notamment lorsqu'ils n'ont pas encore 25 ans et n'ont pas eux-mêmes de conjoint ou d'enfants (ACEDH Bousarra c. France du 23 septembre 2010, req. 25672/07, § 38-39 ; A.A. c. Royaume-Uni du 20 septembre 2011, req. 8000/08, § 48-49 ; ATA/513/2017 du 9 mai 2017 consid. 7a).</w:t>
      </w:r>
    </w:p>
    <w:p>
      <w:r>
        <w:t>Selon le Tribunal fédéral, le droit à une autorisation de séjour fondée sur l'art. 8 CEDH dépend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ne doivent 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consid. 3 ; arrêt du Tribunal fédéral 2C_132/2021 du 8 février 2021 consid. 3.2).</w:t>
      </w:r>
    </w:p>
    <w:p>
      <w:r>
        <w:t>L’art. 8 CEDH n’a pas été violé dans le cas d’un requérant qui n’a pris que des vacances avec son fils majeur (ATA/671/2021 du 29 juin 2021 consid. 6d) ; d’une requérante bientôt âgée de 25 ans qui n’était pas un soutien pour sa mère et son frère pas plus que ces derniers ne l’étaient pour elle au-delà d'une vie de famille usuelle (ATA/1154/2020 du 17 novembre 2020 consid. 8c) ; d’un requérant handicapé auquel ses fils titulaires d’autorisations ne prêtaient pas une assistance quotidienne (ATA/821/2021 du 10 août 2021 consid. 5c) ; d’un requérant turc âgé de 28 ans et en Suisse depuis quatre ans, dont le père vivait en Suisse depuis trente ans, et dont la sœur bénéficiait de sa présence et de son soutien, dès lors que ceux-ci pouvaient être assurés par d’autres membres de la famille en Suisse (ATA/778/2019 du 16 avril 2019 consid. 6) ; d’une requérante âgée de 29 ans qui n’avait aucun lien de dépendance avec son père, n’avait que peu vécu avec son demi-frère, ne démontrait pas l’existence de relations étroites effectives en Suisse, et ne pouvait compter dix ans de séjour (ATA/353/2019 du 2 avril 2019 consid. 7c).</w:t>
      </w:r>
    </w:p>
    <w:p>
      <w:r>
        <w:t>- 13/15 - A/3059/2020</w:t>
      </w:r>
    </w:p>
    <w:p>
      <w:r>
        <w:t>b. En l’espèce, la recourante ne séjourne en Suisse que depuis huit ans. Elle a immigré lorsqu’elle était déjà majeure et avait 20 ans. Elle ne fait pas valoir qu’elle dépendrait étroitement, à raison d’un handicap ou d’une maladie grave, d’un parent résidant en Suisse au bénéfice d’une autorisation de séjour, ni qu’un tel parent dépendrait d’elle pour les mêmes raisons. Bien qu’elle vive sous le même toit que ses parents, la recourante est financièrement indépendante.</w:t>
      </w:r>
    </w:p>
    <w:p>
      <w:r>
        <w:t>Les relations affectives étroites avec sa famille, dont la recourante se prévaut, ne sont pas contestées mais apparaissent usuelles et ne suffisent pas pour invoquer dans le cas présent l’application de l’art. 8 CEDH. Il en va de même du fait qu’un grand nombre de parents de la recourante vivent en Suisse.</w:t>
      </w:r>
    </w:p>
    <w:p>
      <w:r>
        <w:t>Le grief sera écarté. 7) a. Selon l’art. 64 al. 1 LEI, les autorités compétentes renvoient de Suisse tout étranger qui n’a pas d’autorisation alors qu’il y est tenu (let. a), ainsi que tout étranger dont l’autorisation est refusée, révoquée ou n’a pas été prolongée (let. c) en assortissant ce renvoi d’un délai de départ raisonnable (al. 2).</w:t>
      </w:r>
    </w:p>
    <w:p>
      <w:r>
        <w:t>b. En l’espèce, l’OCPM a indiqué qu’il soumettrait au SEM une demande d’admission provisoire de la recourante au sens de l’art. 83 LEI, ce dont le TAPI lui a donné acte.</w:t>
      </w:r>
    </w:p>
    <w:p>
      <w:r>
        <w:t>Entièrement mal fondé, le recours sera rejeté. 8)</w:t>
      </w:r>
    </w:p>
    <w:p>
      <w:r>
        <w:t>Vu l’issue du litige, un émolument de CHF 400.- sera mis à la charge de la recourante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