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ATA/1060/2022 vom 18. Oktober 2022</w:t>
      </w:r>
    </w:p>
    <w:p>
      <w:r>
        <w:t>GE Cour de justice, 2022-10-18, FR</w:t>
      </w:r>
    </w:p>
    <w:p>
      <w:r>
        <w:rPr>
          <w:b/>
        </w:rPr>
        <w:t xml:space="preserve">Quelle: </w:t>
      </w:r>
      <w:r>
        <w:t>https://mcp.opencaselaw.ch/entscheid/ge_gerichte_ATA_1060_2022</w:t>
      </w:r>
    </w:p>
    <w:p>
      <w:r>
        <w:t>FR: GE_GERICHTE ATA/1060/2022 du 18 octobre 2022</w:t>
      </w:r>
    </w:p>
    <w:p>
      <w:r>
        <w:t>IT: GE_GERICHTE ATA/1060/2022 del 18 ottobre 2022</w:t>
      </w:r>
    </w:p>
    <w:p>
      <w:pPr>
        <w:pStyle w:val="Heading2"/>
      </w:pPr>
      <w:r>
        <w:t>Regeste</w:t>
      </w:r>
    </w:p>
    <w:p>
      <w:r>
        <w:t>Résumé: Rejet du recours et confirmation du jugement du TAPI. Recours contre la décision du FIE déclarant irrecevable la demande de reconsidération de la taxe d'équipement des recourants. Examen de l'existence ou non d'une modification notable des circonstances depuis le prononcé de la taxation. Les décisions sur la taxe d'équipement n'ont pas été contestées en temps utile et sont entrées en force et exécutoires en 2006, 2007 et 2009. Les bordereaux subséquents réédités en 2013 n'étaient que des mesures d'exécution des décisions initiales, non sujettes à recours. Le délai de prescription de dix ans avec comme point de départ la notification de la taxe d'équipement et susceptible d'être interrompu. Travaux d'installation d'un bassin de récupération des eaux ne sont pas des travaux d'équipement donnant lieu à une réduction de la taxe et ne constituent pas une modification notable des circonstances. Rejet de la demande de reconsidération formulée in casu par les recourants, faute de modification notable des circonstances de fait ainsi que de moyen de preuve, la nouvelle jurisprudence fédérale invoquée au sujet de l'examen du respect du principe de la couverture des frais relevant de l’application du droit et ne constituant pas un motif obligatoire de reconsidération.</w:t>
      </w:r>
    </w:p>
    <w:p>
      <w:pPr>
        <w:pStyle w:val="Heading2"/>
      </w:pPr>
      <w:r>
        <w:t>Erwägungen</w:t>
      </w:r>
    </w:p>
    <w:p>
      <w:r>
        <w:rPr>
          <w:b/>
        </w:rPr>
        <w:t>E. 26</w:t>
      </w:r>
    </w:p>
    <w:p>
      <w:r>
        <w:t>avril 2017. Le bassin de rétention des eaux pluviales devait être qualifié de travaux d'équipement. 29) Le 15 juin 2022, le FIE a conclu à irrecevabilité du recours et des conclusions portant sur le constat de l'inexigibilité des taxes d'équipement, l'annulation des bordereaux de taxe d'équipement liés à ces autorisations D 1______, DD 2______ et DD 3______, le paiement par le FIE des sommes de CHF 364'684.70 et CHF 169'486.35 et, pour le surplus, au rejet du recours. 30) Le 2 août 2022, les recourants ont répliqué, persistant globalement dans leurs conclusions.</w:t>
      </w:r>
    </w:p>
    <w:p>
      <w:r>
        <w:t>Le raisonnement du FIE, selon lequel les recourants n'avaient pas exposé en quoi les éléments invoqués dans leurs écritures constituaient des changements notables de circonstances, ne pouvait être suivi. Le FIE soutenait que les dernières décisions rendues par le DT étaient celles de février 2014, alors que le TAPI, dans le jugement entrepris, avait considéré que les taxations notifiées postérieurement aux bordereaux de taxation initiaux n'étaient que des mesures d'exécution. Cela démontrait l'impossibilité des autorités de s'accorder sur la qualification juridique et les conséquences des démarches effectuées par le DT depuis le début de l'affaire. Ces raisonnements étaient d'autant plus faux que le DT avait rendu, le 11 janvier 2018, trois nouvelles décisions sur les taxes d'équipement en cause, qui manifestaient clairement une volonté d'annuler les précédentes démarches entreprises pour réclamer les taxes. Le FIE s'était contenté de refuser de rendre</w:t>
      </w:r>
    </w:p>
    <w:p>
      <w:r>
        <w:t>- 11/18 - A/926/2021 des décisions sur le fond et s'était basé sur les décisions de 2014 qui étaient incorrectes de l'aveu même de l'autorité qui les avait rendues et qui les avait annulées. Ces éléments constituaient ainsi des changements notables de circonstances. Les recourants n'avaient à aucun moment de la procédure obtenu des justifications basées sur les coûts réels, calculés de manière précise et correcte, et attendaient toujours des explications sur les travaux d'équipement qui seraient intervenus. 31) Le 4 août 2022, les parties ont été informés que la cause a était gardée à juger. EN DROIT 1.1) Interjeté en temps utile devant la juridiction compétente, le recours est recevable (art. 132 de la loi sur l'organisation judiciaire du 26 septembre 2010 - LOJ - E 2 05 ; art. 62 al. 1 let. a LPA). 2.2)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ATA/82/2022 du 1er février 2022 consid. 2a ; ATA/539/2020 du 29 mai 2020 consid. 5b).</w:t>
      </w:r>
    </w:p>
    <w:p>
      <w:r>
        <w:t>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Un changement de législation peut fonder le réexamen d'une décision, à condition que l'état de fait déterminant se soit essentiellement modifié après le changement législatif (ATF 136 II 177 consid. 2.2.1). Formatted: Bullets and Numbering Formatted: Bullets and Numbering</w:t>
      </w:r>
    </w:p>
    <w:p>
      <w:r>
        <w:t>- 12/18 - A/926/2021</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ATA/1786/2019 du 10 décembre 2019 consid. 4d).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(Jacques DUBEY/Jean-Baptiste ZUFFEREY, Droit administratif</w:t>
      </w:r>
    </w:p>
    <w:p>
      <w:r>
        <w:t>- 13/18 - A/926/2021 général, 2014, n. 2148), ce qui n'impliquera pas nécessairement que la décision d'origine sera modifiée (Thierry TANQUEREL, op. cit., n. 1429 p. 493).</w:t>
      </w:r>
    </w:p>
    <w:p>
      <w:r>
        <w:t>Si les conditions de l'art. 48 LPA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ATA/1305/2021 du 30 novembre 2021 consid. 6c ; Thierry TANQUEREL, op. cit., n. 1429 p. 493). 3.3) La procédure a pour seul objet la conformité au droit de la décision du FIE du 4 février 2021 déclarant irrecevables les demandes de reconsidération de la taxe d'équipement formées par les recourants.</w:t>
      </w:r>
    </w:p>
    <w:p>
      <w:r>
        <w:t>La décision attaquée constitue en effet un refus d'entrer en matière sur lesdites demandes. Ainsi le contrôle juridictionnel effectué par la chambre de céans portera uniquement sur la question de savoir si le FIE et le TAPI ont estimé à juste titre que les circonstances ne s'étaient pas modifiées notablement depuis le prononcé des décisions de taxation. En tant qu'elles relèvent du fond, les conclusions des recourants portant sur l'exigibilité des taxes d'équipement, l'annulation des bordereaux de taxe et le remboursement par le FIE des sommes payées pour s'acquitter des factures litigieuses, sont partant exorbitantes à l'objet du litige et irrecevables. 4.4) Les décisions de s'acquitter de la taxe d'équipement public liées aux autorisations de construire DD 1______, 2______ et 3______ n'ont pas été contestées en temps utile par les recourants et sont entrées en force. L'obligation de s'acquitter de la taxe est ainsi devenue exécutoire, pour chacun des propriétaires concernés, trente jours après la notification des bordereaux initiaux, datés, respectivement des 5 avril 2006, 8 février 2007 et 26 juin 2009.</w:t>
      </w:r>
    </w:p>
    <w:p>
      <w:r>
        <w:t>Les bordereaux du 31 décembre 2013 avaient un contenu identique aux factures initiales et ne constituaient que des mesures d'exécution de celles-ci, non sujettes à recours (ATA/708/2021 du 6 juillet 2021 consid. 3b confirmé par le Tribunal fédéral dans l'arrêt 2C_705/2021 du 7 février 2022). 5.5) Les recourants allèguent que le raisonnement selon lequel les décisions initiales de 2005, 2007 et 2009 étaient définitives et exécutoires et les bordeaux de 2013 n'étaient que de simples mesures d'exécution soulevait la question de la prescription des taxes en cause. Formatted: Bullets and Numbering Formatted: Bullets and Numbering Formatted: Bullets and Numbering</w:t>
      </w:r>
    </w:p>
    <w:p>
      <w:r>
        <w:t>- 14/18 - A/926/2021</w:t>
      </w:r>
    </w:p>
    <w:p>
      <w:r>
        <w:t>a. La problématique de la prescription des créances de taxe d'équipement a été tranchée par la chambre administrative dans l'ATA/705/2021 du 6 juillet 2021. Le point de départ du délai de prescription est la notification de la taxe d'équipement. Un délai de prescription de dix ans, prévu à l'art. 11D RGZD est applicable et est susceptible d'être interrompu (ATA/705/2021 précité consid. 4 ; ATA/708/2021 du 6 juillet 2021 consid.3).</w:t>
      </w:r>
    </w:p>
    <w:p>
      <w:r>
        <w:t>Les conditions d'interruption de la prescription sont plus souples que celles prévues en droit privé. Ainsi, la prescription est interrompue par tout acte par lequel le créancier fait valoir sa créance de manière adéquate à l'égard du débiteur (Thierry TANQUEREL, op. cit., n. 744).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(ATA/866/2020 du 8 septembre 2020, consid. 5c ; Pierre MOOR/Étienne POLTIER, Droit administratif, 2011, p. 100 et la jurisprudence citée).</w:t>
      </w:r>
    </w:p>
    <w:p>
      <w:r>
        <w:t>b. En l'espèce, les taxes litigieuses ont été notifiées respectivement le 5 avril 2006 (DD 1______), 8 février 2007 (DD 2______) et 26 juin 2009 (DD 3______). Le DT a notamment mis en demeure les recourants de payer les factures relatives aux trois autorisations DD 1______, et 2______ et 3______ le 13 février 2014.</w:t>
      </w:r>
    </w:p>
    <w:p>
      <w:r>
        <w:t>Par conséquent, il y a lieu de retenir que le délai de prescription y relatif a été interrompu, conformément à la jurisprudence précitée. Partant, les taxes litigieuses ne sont pas prescrites et ce grief tombe à faux. 6.6) Il convient enfin d'analyser si l'autorité intimée a, à juste titre, déclaré irrecevable la demande de reconsidération, considérant que les circonstances ne s'étaient pas notablement modifiées depuis le prononcé des décisions litigieuses.</w:t>
      </w:r>
    </w:p>
    <w:p>
      <w:r>
        <w:t>a. Les recourants allèguent le changement de la LGZD en 2017 au titre de modification notable des circonstances. Les anciennes dispositions légales prévoyaient qu'en cas de défaillance de la commune relative à son obligation d'équiper et si les propriétaires avaient fait une avance de frais d'équipement, la taxe n'était exigible qu'après l'achèvement des travaux et le remboursement des frais avancés par les propriétaires (art. 3 al. 10 aLGZD et11C aRGZD).</w:t>
      </w:r>
    </w:p>
    <w:p>
      <w:r>
        <w:t>Ce système n'a pas changé avec la modification de la loi en 2017.</w:t>
      </w:r>
    </w:p>
    <w:p>
      <w:r>
        <w:t>b. Ils soutiennent que le paiement des travaux d'installation du bassin de récupération des eaux pluviales constitue une modification notable des Formatted: Bullets and Numbering</w:t>
      </w:r>
    </w:p>
    <w:p>
      <w:r>
        <w:t>- 15/18 - A/926/2021 circonstances et un motif de reconsidération de la taxe selon l'arrêt du Tribunal fédéral 2C_1029/2016 du 26 avril 2017.</w:t>
      </w:r>
    </w:p>
    <w:p>
      <w:r>
        <w:t>Ce raisonnement ne peut être suivi. Les recourants ne reprennent que partiellement les conclusions de cet arrêt en sortant le raisonnement du Tribunal fédéral de son contexte. En réalité, dans l'arrêt en question, les recourants avaient procédé à des travaux d'équipement qui, après des négociations avec la commune, avaient été qualifiés comme tels par le maire de celle-ci. Le département n'avait pas tenu compte de cet élément et s'était contenté de renvoyer une facture pour la taxe d'équipement. Le TF a considéré que la réalisation des travaux d'équipements par les propriétaires, confirmée par la commune, constituait une modification notable des circonstances et a admis le recours.</w:t>
      </w:r>
    </w:p>
    <w:p>
      <w:r>
        <w:t>La présente situation est toute autre, les recourants ne bénéficiant pas de la reconnaissance par la commune au titre d'équipement des travaux qu'ils auraient effectués.</w:t>
      </w:r>
    </w:p>
    <w:p>
      <w:r>
        <w:t>c. Les autres arguments des recourants, à savoir le transfert du dossier au FIE, l'annulation et réédition des factures de taxe en 2018 par le DT et le fait que le FIE était censé rendre de nouvelles décisions après le dessaisissement du TAPI en 2018 ne sont pas pertinents. Il ne s'agit de toute évidence pas de faits modifiant de manière importante l'état de fait ou les bases juridiques sur lesquels l'autorité a fondé les décisions de taxation initiales. Le TAPI a ainsi retenu à juste titre que les courriers du 11 janvier 2018 n'étaient pas des factures modifiées et rééditées et que le FIE s'était vu transférer le dossier par le DT et devait uniquement prendre les décisions qui s'imposaient et non pas statuer sur le principe même de la taxe d'équipement.</w:t>
      </w:r>
    </w:p>
    <w:p>
      <w:r>
        <w:t>d. Par ailleurs, la jurisprudence du Tribunal fédéral concernant l'examen du respect du principe de la couverture des frais citée par les recourants (arrêts 2C_226/2015 du 13 décembre 2015 et 2C_80/2020 précité) relève de l'application du droit, ce qui ne constitue pas un motif obligatoire de reconsidération. En effet,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(ATA/725/2020 du 4 août 2020 consid. 2b ; ATA/708/2021 précité consid. 4). Il en va de même pour la reconsidération, l'art. 48 al. 1 let. a LPA renvoyant à l'art. 80 let a et b LPA relatif à la révision.</w:t>
      </w:r>
    </w:p>
    <w:p>
      <w:r>
        <w:t>e. Par conséquent, les bordereaux de 2006, 2007 et 2009, entrés en force et exécutoires, ne peuvent pas faire l'objet d'une demande de reconsidération, faute de modification notable des circonstances et l'autorité intimée était fondée à refuser d'entrer en matière sur les demande de reconsidération en question.</w:t>
      </w:r>
    </w:p>
    <w:p>
      <w:r>
        <w:t>- 16/18 - A/926/2021</w:t>
      </w:r>
    </w:p>
    <w:p>
      <w:r>
        <w:t>Entièrement mal fondé, le recours sera rejeté. 7.7) Au vu de ce qui précède, la question de la qualité pour agir de B______ peut rester ouverte.</w:t>
      </w:r>
    </w:p>
    <w:p>
      <w:r>
        <w:t>Par ailleurs, il n’est pas nécessaire de donner suite à la demande des recourants tendant à l'appel en cause de la commune. 8.8) Vu l'issue du litige, un émolument de CHF 1'800.- sera mis à la charge conjointe et solidaire des recourants (art. 87 al. 1 LPA). Aucune indemnité de procédure ne sera allouée (art. 87 al. 2 LPA), y compris s'agissant du FIE, qui a les moyens de disposer de son propre service juridique apte à assumer sa défense, notamment dans le domaine spécifique de la taxe d'équipement qui est le sien, sans devoir recourir aux services d'un avocat (ATA/1713/2019 du 26 novembre 2019 consid.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