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ATA/105/2026 vom 27. Januar 2026</w:t>
      </w:r>
    </w:p>
    <w:p>
      <w:r>
        <w:t>GE Cour de justice, 2026-01-27, FR</w:t>
      </w:r>
    </w:p>
    <w:p>
      <w:r>
        <w:rPr>
          <w:b/>
        </w:rPr>
        <w:t xml:space="preserve">Quelle: </w:t>
      </w:r>
      <w:r>
        <w:t>https://mcp.opencaselaw.ch/entscheid/ge_gerichte_ATA_105_2026</w:t>
      </w:r>
    </w:p>
    <w:p>
      <w:r>
        <w:t>FR: GE_GERICHTE ATA/105/2026 du 27 janvier 2026</w:t>
      </w:r>
    </w:p>
    <w:p>
      <w:r>
        <w:t>IT: GE_GERICHTE ATA/105/2026 del 27 gennaio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Cela étant, dans la mesure où le jugement attaqué est un prononcé d’irrecevabilité pour cause de tardiveté du recours, le recours par-devant la chambre de céans ne peut tendre qu'à l'annulation de ce prononcé d'irrecevabilité et au renvoi de la cause à l'autorité inférieure (ATA/902/2025 du 19 août 2025 consid. 2 ; ATA/506/2025 du 6 mai 2025 consid. 3.2 ; une règle identique prévaut au plan fédéral, arrêt du Tribunal fédéral 2C_308/2025 du 13 juin 2025 consid. 4). Seul donc doit être examiné le point de savoir si c'est à tort que le TAPI a déclaré le recours formé devant lui irrecevable pour cause de tardiveté, les conclusions tendant à l’annulation de la décision de l’intimé et à l’octroi d’une autorisation de séjour étant irrecevables. Il y a également lieu de déclarer irrecevables et d’exclure du dossier les écrits du recourant postérieurs au délai de clôture d’instruction et ne respectant donc pas ce dernier – ce qui ne lui porte toutefois aucun préjudice, dans la mesure où aucun de ces courriers ne contient d’éléments en rapport avec l’objet du litige tel que décrit ci-dessus.</w:t>
      </w:r>
    </w:p>
    <w:p>
      <w:r>
        <w:t>- 4/8 - A/2315/2025</w:t>
      </w:r>
    </w:p>
    <w:p>
      <w:r>
        <w:rPr>
          <w:b/>
        </w:rPr>
        <w:t>E. 2</w:t>
      </w:r>
    </w:p>
    <w:p>
      <w:r>
        <w:t>Il convient dès lors d'examiner si c'est à juste titre que le TAPI a déclaré le recours irrecevable.</w:t>
      </w:r>
    </w:p>
    <w:p>
      <w:r>
        <w:rPr>
          <w:b/>
        </w:rPr>
        <w:t>E. 2.1</w:t>
      </w:r>
    </w:p>
    <w:p>
      <w:r>
        <w:t>Le délai de recours est de 30 jours s’il s’agit d’une décision finale ou d’une décision en matière de compétence (art. 62 al. 1 let. a LPA).</w:t>
      </w:r>
    </w:p>
    <w:p>
      <w:r>
        <w:rPr>
          <w:b/>
        </w:rPr>
        <w:t>E. 2.2</w:t>
      </w:r>
    </w:p>
    <w:p>
      <w:r>
        <w:t>Les écrits doivent parvenir à l’autorité ou être remis à son adresse à un bureau de poste suisse ou à une représentation diplomatique ou consulaire suisse au plus tard le dernier jour du délai avant minuit (art. 17 al. 4 LPA). Lorsque le dernier jour du délai tombe un samedi, un dimanche ou sur un jour légalement férié, le délai expire le premier jour utile (art. 17 al. 3 LPA).</w:t>
      </w:r>
    </w:p>
    <w:p>
      <w:r>
        <w:rPr>
          <w:b/>
        </w:rPr>
        <w:t>E. 2.3</w:t>
      </w:r>
    </w:p>
    <w:p>
      <w:r>
        <w:t>Les délais de recours fixés par la loi sont des dispositions impératives de droit public. Ils ne sont, en principe, pas susceptibles d’être prolongés (art. 16 al. 1 1re phr. LPA), restitués ou suspendus, si ce n’est par le législateur lui-même. Celui qui n’agit pas dans le délai prescrit est forclos et la décision en cause acquiert force obligatoire (SJ 2000 I 22 ; ATA/1240/2019 du 13 août 2019 consid. 4a). L'irrecevabilité qui sanctionne le non-respect d'un délai n'est pas constitutive d'un formalisme excessif prohibé par l'art. 29 al. 1 de la Constitution fédérale de la Confédération suisse du 18 avril 1999 (Cst - RS 101), une stricte application des règles relatives aux délais étant justifiée par des motifs d'égalité de traitement et par un intérêt public lié à une bonne administration de la justice et à la sécurité du droit (ATF 125 V 65 consid. 1 ; arrêts du Tribunal fédéral 6B_659/2021 du 24 février 2022 consid. 2.1 ; 6B_1079/2021 du 22 novembre 2021 consid. 2.1).</w:t>
      </w:r>
    </w:p>
    <w:p>
      <w:r>
        <w:rPr>
          <w:b/>
        </w:rPr>
        <w:t>E. 2.4</w:t>
      </w:r>
    </w:p>
    <w:p>
      <w:r>
        <w:t>Aux termes de l'art. 16 LPA,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 Tombent sous la notion de force majeure les événements extraordinaires et imprévisibles qui surviennent en dehors de la sphère d'activité de l'intéressé et qui s'imposent à lui de façon irrésistible (arrêt du Tribunal fédéral 2C_566/2024 du 10 avril 2025 consid. 4.2 ; ATA/807/2024 du 9 juillet 2024 consid. 4.4). Les conditions pour admettre un empêchement sont très strictes. Ce dernier doit être imprévisible et sa survenance ne doit pas être imputable à faute à l'administré (arrêt du Tribunal fédéral 2P.259/2006 du 18 avril 2007 consid. 3.2 et la jurisprudence citée ; ATA/807/2024 précité consid. 4.4).</w:t>
      </w:r>
    </w:p>
    <w:p>
      <w:r>
        <w:rPr>
          <w:b/>
        </w:rPr>
        <w:t>E. 2.5</w:t>
      </w:r>
    </w:p>
    <w:p>
      <w:r>
        <w:t>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Lorsque les preuves font défaut ou s’il ne peut être raisonnablement exigé de l’autorité qu’elle les recueille, pour les faits constitutifs d’un droit, le fardeau de la</w:t>
      </w:r>
    </w:p>
    <w:p>
      <w:r>
        <w:t>- 5/8 - A/2315/2025 preuve incombe à celui qui entend se prévaloir de ce droit, la règle posée par l'art. 8 du Code civil suisse du 10 décembre 1907 (CC - RS 210) valant aussi en droit public (ATF 148 II 285 consid. 3.1.3). Il appartient ainsi à l’administré d’établir les faits qui sont de nature à lui procurer un avantage et à l’administration de démontrer l’existence de ceux qui imposent une obligation en sa faveur (ATA/484/2024 du 16 avril 2024 consid. 4.2).</w:t>
      </w:r>
    </w:p>
    <w:p>
      <w:r>
        <w:rPr>
          <w:b/>
        </w:rPr>
        <w:t>E. 2.6</w:t>
      </w:r>
    </w:p>
    <w:p>
      <w:r>
        <w:t>Selon la casuistique, n'ont pas été considérés comme des cas de force majeure une panne du système informatique du mandataire du recourant l'ayant empêché de déposer un acte de recours dans le délai légal (ATA/222/2007 du 8 mai 2007 consid. 3b), ou le fait qu'un avocat ait transmis à son client la demande d'avance de frais par pli simple en prenant le risque que celui-ci ne reçoive pas ce courrier (ATA/596/2009 du 17 novembre 2009 consid. 6). N'ont de même pas été considérés comme constitutifs d'un cas de force majeure les problèmes d'organisation de la société que la partie recourante avait mandatée en première instance (ATA/599/2025 du 27 mai 2025 consid. 2.7).</w:t>
      </w:r>
    </w:p>
    <w:p>
      <w:r>
        <w:rPr>
          <w:b/>
        </w:rPr>
        <w:t>E. 2.7</w:t>
      </w:r>
    </w:p>
    <w:p>
      <w:r>
        <w:t>En effet, tout comme devant le Tribunal fédéral, pour trancher la question de la restitution du délai de recours, une partie doit se laisser imputer la faute de son représentant (ATF 149 IV 97 consid. 2.1 ; 143 I 284 consid. 1.3). En conséquence, tant la partie que son mandataire doivent avoir eu un comportement exempt de toute faute, les principes de la représentation directe déployant tous leurs effets (arrêt du Tribunal fédéral 9F_15/2022 du 26 octobre 2022 consid. 1.2). Les actes du représentant sont ainsi opposables au représenté comme les siens propres, principe qui vaut également en droit public (arrêts du Tribunal fédéral 2C_577/2013 du</w:t>
      </w:r>
    </w:p>
    <w:p>
      <w:r>
        <w:rPr>
          <w:b/>
        </w:rPr>
        <w:t>E. 2.8</w:t>
      </w:r>
    </w:p>
    <w:p>
      <w:r>
        <w:t>De jurisprudence constante,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149 IV 196 consid. 1.1 ; 149 IV 97 consid. 2.1 ; arrêt du Tribunal fédéral 2C_226/2025 du 1er mai 2025 consid. 4.3).</w:t>
      </w:r>
    </w:p>
    <w:p>
      <w:r>
        <w:rPr>
          <w:b/>
        </w:rPr>
        <w:t>E. 2.9</w:t>
      </w:r>
    </w:p>
    <w:p>
      <w:r>
        <w:t>En l’espèce, le recourant invoque une erreur de son représentant et demande une restitution du délai de recours. Or, conformément à la jurisprudence susmentionnée, les carences de son mandataire lui sont imputables. Par ailleurs, le recourant ne donne aucun élément permettant de retenir en l'espèce une erreur du TAPI quant à la date de notification de la décision de refus d’autorisation de séjour, pas plus que l'existence d'un cas de force majeure. L’arrêt du Tribunal fédéral cité par le recourant, qui porte sur l’exigence de signature d’une opposition en la forme écrite dans le domaine des assurances sociales, ne lui est par ailleurs d’aucun secours, dès lors qu’il ne traite pas de la restitution d’un délai légal de recours mais de l’éventuelle régularisation d’un défaut de signature manuscrite (ATF 142 V 152 consid. 4.5 à 4.7).</w:t>
      </w:r>
    </w:p>
    <w:p>
      <w:r>
        <w:t>- 6/8 - A/2315/2025 C’est ainsi à bon droit et sans formalisme excessif que le TAPI a déclaré le recours irrecevable. Le recours interjeté devant la chambre de céans sera ainsi rejeté, dans la mesure de sa recevabilité. 3. Vu l'issue du litige, un émolument de CHF 400.- sera mis à la charge du recourant (art. 87 al. 1 LPA), et aucune indemnité de procédure ne sera allouée (art. 87 al. 2 LPA).</w:t>
      </w:r>
    </w:p>
    <w:p>
      <w:r>
        <w:t>* * * * *</w:t>
      </w:r>
    </w:p>
    <w:p>
      <w:r>
        <w:rPr>
          <w:b/>
        </w:rPr>
        <w:t>E. 4</w:t>
      </w:r>
    </w:p>
    <w:p>
      <w:r>
        <w:t>février 2014 consid. 6.1 ; 2C_280/2013 du 6 avril 2013 ; ATA/599/2025 précité consid.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