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ATA/1057/2023 vom 26. September 2023</w:t>
      </w:r>
    </w:p>
    <w:p>
      <w:r>
        <w:t>GE Cour de justice, 2023-09-26, FR</w:t>
      </w:r>
    </w:p>
    <w:p>
      <w:r>
        <w:rPr>
          <w:b/>
        </w:rPr>
        <w:t xml:space="preserve">Quelle: </w:t>
      </w:r>
      <w:r>
        <w:t>https://mcp.opencaselaw.ch/entscheid/ge_gerichte_ATA_1057_2023</w:t>
      </w:r>
    </w:p>
    <w:p>
      <w:r>
        <w:t>FR: GE_GERICHTE ATA/1057/2023 du 26 septembre 2023</w:t>
      </w:r>
    </w:p>
    <w:p>
      <w:r>
        <w:t>IT: GE_GERICHTE ATA/1057/2023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recours a été formé par A______ exclusivement. 2.1 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 2.2 En l’espèce, dans son courrier du 14 mars 2018, A______ a agi en son nom et n’a conclu qu’à la régularisation de ses propres conditions de séjour. Toutefois, son épouse et ses enfants ont déposé le même jour des demandes d’autorisation de séjour. L’OCPM a instruit conjointement les demandes de toute la famille et le 15 juillet 2023, les a rejetées par une décision unique, examinant au fond les conditions pour chacun de ses membres, avec une attention particulière pour la situation médicale de C______.</w:t>
      </w:r>
    </w:p>
    <w:p>
      <w:r>
        <w:t>- 13/26 - A/2584/2022 Assisté d’une avocate, A______ a recouru contre cette décision auprès du TAPI le 15 août 2022 en son nom, sans préciser qu’il agissait également pour son épouse et ses enfants, et sans prendre de conclusions pour eux. Il n’a toutefois soulevé que des griefs relatifs à l’établissement des faits concernant la situation de C______. Devant la chambre de céans, sous la plume du même conseil, A______ a recouru le 17 avril 2023 en son nom contre ce jugement, sans mentionner qu’il agissait également pour son épouse et ses enfants et en prenant des conclusions uniquement en sa propre faveur relativement à son autorisation de séjour. Il n’a, de même, soulevé que des griefs relatifs à la situation de C______. Dans le jugement attaqué, le TAPI a relevé cet élément, observé que C______, dont le recourant invoquait l’état de santé, n’était pas « directement concernée par la décision entreprise », et rejeté le recours en tant qu’il était formé par A______. Sur ce dernier point, il y a plutôt lieu de considérer que C______, dont la demande a été rejetée par l’OCPM, n’était formellement pas recourante, et donc partie, devant le TAPI. Dans ses observations devant le TAPI, l’OCPM a certes évoqué le recours respectivement la réplique de « la famille ». Il résulte de ses écritures qu’il a examiné, pour appuyer le rejet du recours, la situation globale du couple et des enfants et s’est penché sur la situation de C______. De même, devant la chambre de céans, l’OCPM a évoqué le recours « interjeté par les personnes citées en marge », soit la famille. Cette dernière circonstance n’est toutefois pas déterminante dès lors qu’il ressort clairement des écritures de A______ formées par une avocate successivement devant le TAPI et la chambre de céans, que celui-ci ne recourait que contre le rejet de sa propre demande d’autorisation de séjour. La chambre de céans observe ainsi que seul A______ est partie à la présente procédure. Les décisions de refus de délivrer des autorisations de séjour à son épouse et à ses enfants, sauf à avoir été contestées dans des procédures séparées, sont entrées en force. 3. Le recourant se plaint d’une constatation inexacte et arbitraire des faits et de la violation de la loi. 3.1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LEI, les demandes déposées avant cette date sont régies par l'ancien droit, ce qui</w:t>
      </w:r>
    </w:p>
    <w:p>
      <w:r>
        <w:t>- 14/26 - A/2584/2022 est le cas en l'espèce puisque la demande d'autorisation de séjour a été formée en septembre 2018.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- 15/26 - A/2584/2022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ATA/432/2023 du 25 avril 2023 consid. 3.6).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3.2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w:t>
      </w:r>
    </w:p>
    <w:p>
      <w:r>
        <w:t>- 16/26 - A/2584/2022 novembre 1989 (CDE - RS 0.107) ; arrêts du Tribunal fédéral 2A.679/2006 du 9 février 2007 consid. 3 et 2A.43/2006 du 31 mai 2006 consid. 3.1 ; arrêt du Tribunal administratif fédéral C 3592/2010 du 8 octobre 2012 consid. 6.2 ; ATA/434/2020 du 31 avril 2020 consid. 10). 3.3 L'opération «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 /regulariser-mon-statut-sejour-cadre-papyrus/criteres- 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L'opération «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Ces conditions devaient être remplies au moment du dépôt de la demande d’autorisation de séjour (ATA/121/2021 du 2 février 2021 consid. 8b). 3.4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- 17/26 - A/2584/2022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w:t>
      </w:r>
    </w:p>
    <w:p>
      <w:r>
        <w:t>- 18/26 - A/2584/2022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3.5 Le Tribunal administratif fédéral (ci-après : TAF) a jugé inexigible le renvoi au F______ et ordonné l’admission provisoire d’adolescents présentant tous deux des troubles spécifiques mixtes du développement et un retard mental non spécifié, des anomalies au niveau neurologique et de graves troubles du comportement avec idées suicidaires et manifestations hétéroagressives, au sujet desquels la thérapeute avait évoqué un risque suicidaire en cas de renvoi et dont les parents étaient dépourvus des capacités pour les éduquer en raison de leur désorganisation et de troubles psychiques (arrêt du TAF [ci-après : ATAF] E- 469/2018 du 11 février 2019). Il a en revanche rejeté le recours d’enfants présentant un stress post-traumatique, un retard du développement au niveau du langage, de troubles de l’apprentissage sévères, un retard important du développement et des acquisitions associé à un trouble de la coordination, une dyspraxie et une hypotonie possiblement dans le contexte d’un syndrome génétique non étiqueté, dont les thérapeutes pronostiquaient une stagnation du développement en cas de retour au F______. Le F______ disposait en effet de structures de soins et de médicaments nécessaires aux maladies physiques et psychiques. Les enfants identifiés comme ayant des besoins spéciaux étudiaient dans des classes spéciales attachées à des écoles</w:t>
      </w:r>
    </w:p>
    <w:p>
      <w:r>
        <w:t>- 19/26 - A/2584/2022 classiques ou dans des écoles spéciales. Les recourants pourraient prétendre dans leur pays d’origine à un traitement essentiel de leurs troubles, même si les soins n’atteignaient pas le standard élevé de ceux dont ils bénéficiaient en Suisse. Ils étaient également censés avoir accès à une éducation adaptée à leurs besoins, correspondant aux standards locaux (ATAF E-2798/2017 du 11 juillet 2017 et les références citées). Plus récemment, examinant la révision d’un refus d’admission provisoire, il a estimé qu’un enfant atteint d’un trouble du spectre autistique, d’une microcéphalie légère, d’un retard de croissance ainsi que d’un trouble alimentaire, et qui bénéficiait en Suisse d’un suivi pédiatrique, socio-éducatif, logopédique, physiothérapeutique et ergothérapeutique pourrait obtenir au F______ un diagnostic gratuit et l’aide d’organisations non gouvernementales prenant en charge des enfants autistes, et que rien n’indiquait par ailleurs que les parents ne seraient pas en mesure d’assumer les frais de la prise en charge (ATAF E- 3421/2023 du 10 juillet 2023). Dans un arrêt récent portant également sur un enfant atteint d’autisme et devant être placé en classe spécialisée, la chambre de céans a retenu qu’il existe au F______ des offres psychologiques et psychiatriques ainsi que des programmes de thérapie par l’activité, qui améliorent les capacités motrices, communicatives et sociales. Trois organisations non gouvernementales s’occupent d’enfants autistes et proposent des services de prises en charge. Les examens et traitements dans les hôpitaux publics sont gratuits. La famille ayant un enfant autiste reçoit une aide de EUR 100.- par mois. À cela vient s’ajouter le constat effectué par le TAF que les enfants identifiés comme ayant des besoins spéciaux étudient dans des classes spéciales attachées à des écoles classiques ou dans des écoles spéciales (ATA/391/2023 du 18 avril 2023 consid. 2.4). 3.6 En l’espèce, le recourant ne critique pas le raisonnement au terme duquel l’OCPM puis le TAPI ont conclu qu’il ne remplissait ni les conditions de l’opération « Papyrus » ni celles du cas individuel d’extrême gravité. À juste titre, dès lors que ce raisonnement est conforme à la loi. Le recourant, qui a indiqué lors de son audition par la police le 31 janvier 2021 être venu en Suisse pour la première fois en 2004, avoir ensuite habité en H______, être revenu à Genève à fin 2005 et y être resté jusqu’en 2009 environ, puis être retourné au F______ et y avoir travaillé et vécu avec sa famille avant de revenir en Suisse en 2016 ou en 2017, admet ne pas avoir séjourné de manière continue en Suisse plus d’une année ou deux avant le dépôt de sa demande le 14 mars 2018, ce qui ne remplit pas la condition de la longue durée, que ce soit sous l’angle de l’opération « Papyrus » ou du cas individuel d’extrême gravité. Il en va de même de son épouse et de sa fille arrivées à Genève en 2017.</w:t>
      </w:r>
    </w:p>
    <w:p>
      <w:r>
        <w:t>- 20/26 - A/2584/2022 Le recourant, qui a travaillé dans le bâtiment, la restauration et le nettoyage, n’a pas acquis de connaissance professionnelles qu’il ne pourrait mettre à profit au F______, et son intégration professionnelle ne peut être qualifiée de remarquable. Le recourant n’établit pas d’intégration sociale exceptionnelle, notamment de liens familiaux ou amicaux d’une intensité telle qu’il ne pourrait être exigé de lui qu’il quitte la Suisse. Il ne fait pas valoir d’engagement associatif, culturel ou sportif particulier. Le fait qu’il maîtrise le français au niveau requis, n’émarge pas à l’aide sociale, ne fasse pas l’objet de poursuites et parvienne à subvenir à ses besoins et ceux de sa famille peut être attendu de tout candidat à la délivrance d’un titre de séjour, étant observé que son épouse n’a, selon ses explications, que récemment entrepris d’améliorer sa connaissance de la langue française. Le recourant a été condamné le 8 février 2022 pour pornographie, soit une infraction sans rapport avec la nature illégale de son séjour, ce qui fait en soi obstacle à l’application de l’opération « Papyrus » et dénote pour le surplus un certain mépris de l’ordre juridique incompatible avec la reconnaissance d’une intégration poussée. Enfin, le recourant ne soutient pas qu’il ne pourrait lui-même être renvoyé au F______ et s’y réintégrer, à juste titre puisqu’il y a passé toute son enfance, son adolescence et le début de l’âge adulte, en maîtrise la langue et les codes culturels, y a gardé des attaches et pourra sans doute y faire valoir l’expérience professionnelle acquise en Suisse, de sorte que si sa réintégration ne sera probablement pas simple, elle ne sera pas plus difficile que celle de ses compatriotes placés dans une situation semblable à la sienne. L’OCPM puis le TAPI ont examiné la situation de l’ensemble de la famille et ont conclu que l’épouse et les enfants du recourant ne se trouvaient pas non plus dans un cas d’extrême gravité. Le recourant ne fait pas valoir que ses enfants seraient désormais enracinés en Suisse au point que leur départ ne pourrait être exigé. Ceux-ci sont en effet encore jeunes, âgés respectivement de 8 et 6 ans, et scolarisés depuis quelques années seulement. Il peut être attendu d’eux qu’ils suivent leurs parents, et qu’ils se réintègrent dans le système scolaire du F______ en faisant valoir l’acquis scolaire suisse. Le recourant soutient cependant que la situation de sa fille C______ réaliserait les conditions d’un cas individuel d’extrême gravité, ce que l’OCPM puis le TAPI auraient ignoré de façon arbitraire. La question de savoir si le recourant peut se prévaloir uniquement de la situation personnelle de sa fille C______ à l’appui de sa demande de permis de séjour, alors que celle-ci n’a pas recouru contre le rejet de sa propre demande de permis,</w:t>
      </w:r>
    </w:p>
    <w:p>
      <w:r>
        <w:t>- 21/26 - A/2584/2022 souffrira de rester indécise dès lors que le grief tiré de l’état de santé de celle-ci doit en tout hypothèse être écarté. Le recourant ne remet pas en cause le fait que sa fille souffre d’un retard mental léger et d’un retard global du développement moteur, ainsi que l’a retenu le TAPI. Le rapport de l’OMP du 5 avril 2023 produit par le recourant décrit un retard mental léger (CIM-10 F.70) et un trouble du développement moteur (CIM-10 F82). Il mentionne qu’un traitement de psychomotricité a débuté en septembre 2020 à raison d’une fois par semaine et a pris fin en septembre 2022. En novembre 2022 C______ a intégré un groupe thérapeutique animé par une psychologue et une psychomotricienne, et le rapport préconise la continuation d’un suivi. C______ a par ailleurs été placée dans une classe intégrée en école ordinaire dès la rentrée 2022. Elle a besoin de travailler en petits groupes et d’avoir l’attention de l’adulte pour la rassurer. Le recourant fait valoir que les soins et l’encadrement de sa fille au F______ seraient inaccessibles ou de mauvaise qualité. L’Ambassade de Suisse au F______ a indiqué le 25 octobre 2022 qu’une prise en charge des enfants souffrant d’un retard de développement et cognitif existait au F______, mais seulement sous forme d’un forfait mensuel de EUR 100.- versé par le ministère des affaires sociales indépendamment du lieu de traitement. Selon elle, le suivi psychologique était officiellement possible auprès de l’hôpital public, qui était gratuit, mais il était très difficile d’y obtenir un rendez-vous et celui-ci ne garantissait pas la présence du médecin. Les traitements y étaient selon elle de mauvaise qualité. De meilleurs traitements étaient possibles auprès de plusieurs cliniques privées, au prix de EUR 30.- à 40.- par séance alors qu’il fallait compter deux à trois traitements par semaine. Il n’y avait pas au F______ d’écoles pour enfants souffrant de retard de développement et cognitif, mais il existait cinq centres de ressources distribués dans le pays s’occupant des enfants avec ce diagnostic, au prix de EUR 100.- à 110.- par mois. Sur la seule base de ces explications, et contrairement à ce que soutient le recourant, il apparaît que le traitement dispensé par les centres de ressources serait couvert par l’allocation mensuelle. De même, un traitement dans un hôpital privé à raison d’une séance par semaine, soit la fréquence de la psychomotricité dont C______ a bénéficié en Suisse, coûterait un peu plus de EUR 100.- par mois. En ce qui concerne la qualité des soins, les indications de l’Ambassade de Suisse au F______ doivent être relativisées en regard de la jurisprudence constante susmentionnée, qui a notamment établi l’existence de structures de prise en charge thérapeutique au F______, de classes spéciales attachées à des écoles classiques et d’écoles spéciales pour les enfants en difficulté, et rappelé que si la qualité des</w:t>
      </w:r>
    </w:p>
    <w:p>
      <w:r>
        <w:t>- 22/26 - A/2584/2022 soins et de l’encadrement n’était sans doute pas aussi bonne qu’en Suisse, ceux-ci répondaient aux besoins des enfants. Le recourant ne peut rien tirer des déclarations du directeur municipal de l’école de L______ au F______, selon lequel il n’y aurait pas au sein de la municipalité d’école s’occupant du traitement des enfants ayant des troubles du développement moteur mental faute de personnel qualifié. Ces déclarations n’excluent en effet pas que des telles structures existent dans d’autres municipalités, où il peut être attendu du recourant qu’il s’installe, dans l’intérêt bien compris de sa fille. Enfin, c’est en vain que le recourant invoque les salaires que sa femme et lui pourraient espérer gagner au F______. Outre qu’il ne cite pas ses sources, apparemment trouvées sur internet, il oublie de mentionner la subvention versée par les autorités, et ne tient aucun compte de l’aide que pourraient lui apporter les organisations non gouvernementales citées par le TAF ou encore de l’appui qu’il pourrait trouver auprès de sa famille et de celle de son épouse. Il ne soutient pas, enfin, que les centres de ressources ou l’enseignement spécialisé seraient payants. Le recourant se plaint encore de ce qu’il n’aurait pas été prouvé qu’une place serait disponible pour sa fille dans un centre de ressources. Cet argument ne lui est d’aucun secours, dès lors qu’il ne rend pas vraisemblable que le système de soins et d’encadrement scolaire au F______ serait moins en mesure que le système suisse de s’adapter aux fluctuations périodiques prévisibles des besoins. L’OCPM et le TAPI étaient ainsi fondés, sans commettre ni excès ni abus de leur pouvoir d’appréciation, à retenir que C______ pourra trouver au F______ le soutien thérapeutique et scolaire nécessaire et que son renvoi dans son pays d’origine ne l’exposera pas à un risque réel de déclin grave, rapide et irréversible de son état de santé entraînant des souffrances intenses ou à une réduction significative de son espérance de vie. C’est donc conformément à la loi qu’ils ont conclu qu’elle ne remplissait pas les conditions du cas individuel d’extrême gravité et que son renvoi n’était ni illicite, ni impossible et qu’il pouvait raisonnablement être exigé. Entièrement mal fondé, le recours sera rejeté. 4. Vu l'issue du recours, un émolument de CHF 400.- sera mis à la charge du recourant, et aucune indemnité ne lui sera allouée (art. 87 LPA).</w:t>
      </w:r>
    </w:p>
    <w:p>
      <w:r>
        <w:t>* * * * *</w:t>
      </w:r>
    </w:p>
    <w:p>
      <w:r>
        <w:t>- 23/26 - A/2584/2022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