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ATA/1056/2022 vom 18. Oktober 2022</w:t>
      </w:r>
    </w:p>
    <w:p>
      <w:r>
        <w:t>GE Cour de justice, 2022-10-18, FR</w:t>
      </w:r>
    </w:p>
    <w:p>
      <w:r>
        <w:rPr>
          <w:b/>
        </w:rPr>
        <w:t xml:space="preserve">Quelle: </w:t>
      </w:r>
      <w:r>
        <w:t>https://mcp.opencaselaw.ch/entscheid/ge_gerichte_ATA_1056_2022</w:t>
      </w:r>
    </w:p>
    <w:p>
      <w:r>
        <w:t>FR: GE_GERICHTE ATA/1056/2022 du 18 octobre 2022</w:t>
      </w:r>
    </w:p>
    <w:p>
      <w:r>
        <w:t>IT: GE_GERICHTE ATA/1056/2022 del 18 ottobre 2022</w:t>
      </w:r>
    </w:p>
    <w:p>
      <w:pPr>
        <w:pStyle w:val="Heading2"/>
      </w:pPr>
      <w:r>
        <w:t>Erwägungen</w:t>
      </w:r>
    </w:p>
    <w:p>
      <w:r>
        <w:rPr>
          <w:b/>
        </w:rPr>
        <w:t>E. 12</w:t>
      </w:r>
    </w:p>
    <w:p>
      <w:r>
        <w:t>septembre 1985 - LPA - E 5 10 ; art. art. 31 al. 1 LTEO).</w:t>
      </w:r>
    </w:p>
    <w:p>
      <w:r>
        <w:t>La décision querellée ne portant que sur l’année d’assujettissement 2019, il n’y a pas lieu de se prononcer sur l’année 2020, qui ne fait pas l’objet du litige. 2)</w:t>
      </w:r>
    </w:p>
    <w:p>
      <w:r>
        <w:t>Le recourant fait valoir son non-assujettissement en 2019, invoquant qu'il avait atteint la limite d'âge de l'obligation de servir courant 2018 et ne pouvait pas, pour des motifs légaux, se conformer à une telle obligation en 2019.</w:t>
      </w:r>
    </w:p>
    <w:p>
      <w:r>
        <w:t>a. Tout homme de nationalité suisse est astreint au service militaire (art. 59 al. 1 de la Constitution fédérale de la Confédération suisse du 18 avril 1999 - Cst. R 101 ; art. 2 al. 1 LAAM). L'obligation générale du service militaire pour les hommes concrétise le principe de l'armée de milice. Elle trouve son fondement dans la considération politique selon laquelle le fardeau du service militaire doit être réparti si possible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[ci-après : Message 1996], FF 1997 I 1ss, p. 242- 243).</w:t>
      </w:r>
    </w:p>
    <w:p>
      <w:r>
        <w:t>b. La révision de la LAAM, entrée en vigueur le 1er janvier 2018, a prévu que l'obligation de servir dans l'armée s'éteint pour les militaires de la troupe et les sous-officiers à la fin de la douzième année après l'achèvement de l'école de recrues (art. 13 al. 1 let. a LAAM). Les personnes astreintes au service militaire accomplissent l'école de recrues au plus tôt au début de l'année au cours de laquelle elles atteignent l'âge de 19 ans et au plus tard pendant l'année au cours de laquelle elles atteignent l'âge de 25 ans. Le moment est déterminé par les besoins de l'armée. Les souhaits des conscrits sont pris en compte dans la mesure du possible (art. 49 al. 1 LAAM). Les conscrits qui n'ont pas accompli l'école de recrues à la fin de l'année au cours de laquelle ils atteignent l'âge de 25 ans sont libérés de l'obligation d'accomplir le service militaire (al. 2). Les personnes astreintes au service militaire accomplissent des cours de répétition chaque année (art. 51 al. 1 1ère phr. LAAM).</w:t>
      </w:r>
    </w:p>
    <w:p>
      <w:r>
        <w:t>Selon l’art. 49 aLAAM en vigueur jusqu’au 31 décembre 2017, les personnes astreintes au service militaire accomplissaient l’école de recrues en règle générale pendant l’année au cours de laquelle elles atteignaient 20 ans (al.</w:t>
      </w:r>
    </w:p>
    <w:p>
      <w:r>
        <w:t>- 6/13 - A/4274/2020 1). Les conscrits, qui n’avaient pas accompli l’école de recrues à la fin de l’année au cours de laquelle ils avaient atteint l’âge de 26 ans, n’étaient plus astreints au service militaire (al. 2). Le Conseil fédéral pouvait prévoir l’accomplissement ultérieur de l’école de recrues. Les intéressés devaient avoir donné leur accord (al. 3).</w:t>
      </w:r>
    </w:p>
    <w:p>
      <w:r>
        <w:t>Selon l’art. 7 LAAM, non modifié au 1er janvier 2018, intitulé « conscription » et figurant sous le chapitre « définition des obligations militaires », les personnes astreintes au service militaire sont enrôlées au début de l’année au cours de laquelle elles atteignent l’âge de 18 ans (al. 1). Elles s’annoncent aux autorités militaires compétentes pour être inscrites aux rôles militaires et fournir les données visées à l’art. 27. L’obligation de s’annoncer s’éteint à la fin de l’année au cours de laquelle elles atteignent l’âge de 29 ans (al. 2). L’art. 27 al. 1 LAAM, également non modifié au 1er janvier 2018, impose l’obligation aux conscrits et personnes astreintes au service militaire de communiquer spontanément au commandant d’arrondissement de leur canton de domicile certaines données personnelles les concernant.</w:t>
      </w:r>
    </w:p>
    <w:p>
      <w:r>
        <w:t>Selon l’art. 9 LAAM, modifié le 1er janvier 2018, les conscrits passent le recrutement au plus tôt au début de leur 19ème année et au plus tard à la fin de l’année au cours de laquelle ils atteignent l’âge de 24 ans. Le Conseil fédéral peut prévoir un recrutement ultérieur si les services d’instruction obligatoires (art. 42) peuvent encore être accomplis dans les limites d’âge visées à l’art. 13. Le recrutement ultérieur est soumis au consentement des personnes concernée (art. 9 al. 3 LAAM).</w:t>
      </w:r>
    </w:p>
    <w:p>
      <w:r>
        <w:t>À leur demande, le « cdmt Instr »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 (art. 12 al. 2 ordonnance sur les obligations militaires du 22 novembre 2017 - OMi - RS 512.21, entrée en vigueur le 1er janvier 2019).</w:t>
      </w:r>
    </w:p>
    <w:p>
      <w:r>
        <w:t>Les limites d’âge prévues à l’art. 13 LAAM sont fonction du grade militaire. Pour les militaires de la troupe et les sous-officiers, cette limite est fixée à la fin de la douzième année après l’achèvement de l’école de recrues (al. 1 let. a). Jusqu’au 31 décembre 2017, cette obligation s’éteignait à l’âge de 30 ans (art. 13 al. 1 let. a aLAAM). Pour les soldats, les appointés, les caporaux, les sergents et les sergents-chefs n’accomplissant pas de service long, les obligations militaires durent jusqu’à la fin de la dixième année civile suivant leur promotion au grade de soldat (art. 19 al. 1 OMi, inchangé en 2018).</w:t>
      </w:r>
    </w:p>
    <w:p>
      <w:r>
        <w:t>- 7/13 - A/4274/2020</w:t>
      </w:r>
    </w:p>
    <w:p>
      <w:r>
        <w:t>c. 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 personne astreinte est libérée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w:t>
      </w:r>
    </w:p>
    <w:p>
      <w:r>
        <w:t>d. Celui qui n'accomplit pas son service militaire ou son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LSC (art. 7 al. 1bis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vingt-six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w:t>
      </w:r>
    </w:p>
    <w:p>
      <w:r>
        <w:t>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1ss, p. 242-243). Celle-ci est calculée sur les bases de l'impôt fédéral direct (ci-après : IFD), étant entendu, d'une part, que le revenu imposable de l'assujetti à la taxe est déterminant, d'autre part, que l'année de taxation est celle</w:t>
      </w:r>
    </w:p>
    <w:p>
      <w:r>
        <w:t>- 8/13 - A/4274/2020 qui suit l'année d'assujettissement, ce qui implique que la taxe est perçue en fonction du service militaire ou civil effectué l'année précédente (Message 2017, FF 2017 5837, p. 5840).</w:t>
      </w:r>
    </w:p>
    <w:p>
      <w:r>
        <w:t>L'objectif poursuivi par la taxe n'est pas de sanctionner un comportement, mais d'astreindre celui qui n'accomplit pas ses obligations militaires à une contribution publique de remplacement (ATF 121 II 166 consid. 4 ; ATA/640/2020 du 30 juin 2020 ; ATA/741/2016 du 30 août 2016). 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(ATA/766/2005 du 15 novembre 2005).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taxe d'exemption est imposée pour des motifs d'équité et d'égalité devant la loi. Tels sont son sens et son but (ATF 118 IV consid. 3b = JdT 1994 IV 89 ; 115 IV 66 consid. 2b = JdT 1990 IV 70).</w:t>
      </w:r>
    </w:p>
    <w:p>
      <w:r>
        <w:t>e. Sont assujettis à la taxe les hommes astreints au service qui sont domiciliés en Suisse ou à l'étranger et qui, au cours d'une année civile (année d'assujettissement) ne sont, pendant plus de six mois, ni incorporés dans une formation de l'armée ni astreints au service civil (art. 2 al. 1 let. a LTEO) et n'effectuent pas le service militaire ou le service civil qui leur incombent en tant qu'hommes astreints au service (let. c). La LTEO modifiée prévoit, comme jusqu’en 2018, que sont assujettis à la taxe les hommes astreints au service militaire ou au service civil qui sont libérés de l'obligation de servir sans avoir accompli la totalité des jours de service obligatoires (art. 2 al. 1bis LTEO). L'assujettissement à la taxe commence au plus tôt au début de l'année au cours de laquelle l'homme astreint atteint l'âge de 19 ans. Il se termine au plus tard à la fin de l'année au cours de laquelle il atteint l'âge de 37 ans (art. 3 al. 1 LTEO). Il dure onze ans (art. 3 al. 2 LTEO).</w:t>
      </w:r>
    </w:p>
    <w:p>
      <w:r>
        <w:t>Conformément à une tradition ancienne, le citoyen suisse participe aux opérations de recrutement au cours de sa 19ème année et accomplit son école de recrues l'année suivante (Message du Conseil fédéral du 13 septembre 1978 concernant la modification de la LTEO [ci-après : Message 1978], FF 1978 II 933, p. 941). Les hommes astreints au service militaire sont incorporés pendant douze ans au plus dans l'armée, année d'accomplissement de l'école de recrues non</w:t>
      </w:r>
    </w:p>
    <w:p>
      <w:r>
        <w:t>- 9/13 - A/4274/2020 comprise, et effectuent leur service entre leur 19ème et leur 37ème année. Les hommes astreints au service civil accomplissent nouvellement leur service entre leur 20ème et leur 37ème année. La durée de l'assujettissement doit ainsi être modifiée de façon qu'elle s'étende de la 19ème à la 37ème année comprise. Durant cette période seront perçues onze taxes d'exemption au plus. Comme la période durant laquelle l'obligation de servir peut être accomplie s'étendra de la 19ème à la 37ème année comprise, il est garanti que les hommes recrutés seulement au cours de la 24ème année par exemple et déclarés inaptes au service acquittent aussi les onze TEO prescrites (Message 2017, FF 2017 5837, p. 5843 à 5845).</w:t>
      </w:r>
    </w:p>
    <w:p>
      <w:r>
        <w:t>L'un des objectifs poursuivis par la modification de la LTEO était d'harmoniser la durée du service militaire et du service civil introduite par les modifications des bases légales du DEVA à celle de l'assujettissement à la TEO. Ces modifications-là auraient une incidence sur la TEO un an après leur entrée en vigueur. La mise en œuvre du DEVA étant prévue à partir du 1er janvier 2018, l'entrée en vigueur de la modification de la LTEO devait ainsi intervenir le 1er janvier 2019. La taxation de la première année d'assujettissement 2018 aurait lieu l'année suivante. Les premières décisions de taxation selon la nouvelle législation seraient rendues au 1er mai 2019 (Message 2017, FF 2017 5837, p. 5840 s. et 5851-52).</w:t>
      </w:r>
    </w:p>
    <w:p>
      <w:r>
        <w:t>Lors de l'examen de la modification de la LTEO au Conseil national, le rapporteur de la majorité de la commission chargée de l'examiner a souligné que celle-ci intervenait principalement en raison de la révision de la LAAM et de la LSC qui était intervenue dans le cadre du DEVA. Or, le DEVA devait entrer en vigueur le 1er janvier 2018 et commencer à concerner la TEO dès le 1er janvier 2019. Il y avait donc lieu de procéder assez rapidement à l'adaptation de la base légale de la TEO. Une conseillère nationale, membre de l'une des minorités à la commission a, à son tour, rappelé qu'avec l'entrée en vigueur des modifications apportées dans le cadre du DEVA, des adaptations de la LTEO étaient nécessaires (Conseil National, session d'hiver 2017, séance du 13 décembre 2017, Bulletin officiel de l'Assemblée fédérale 2017, p. 2108 ss, https://www.parlament.ch/centers/ documents/de/01-NR_5011_1712.pdf). Il n'y a pas de divergences entre les Chambres fédérales sur ce point.</w:t>
      </w:r>
    </w:p>
    <w:p>
      <w:r>
        <w:t>f. La LTEO modifiée est entrée en vigueur le 1er janvier 2019. Avec cette entrée en vigueur, a été abrogé l'al. 2 de l'art. 49 LTEO qui prévoyait que « Le droit ancien continue à régir les taxes dues pour la période antérieure à l'entrée en vigueur de la présente loi et leur remboursement, ainsi que les peines et amendes encourues en raison d'une infraction commise avant cette entrée en vigueur ». Les dispositions transitoires relatives à la modification du 16 mars 2018 prévoient que la TEO finale est perçue pour la première fois auprès des hommes astreints au service qui sont libérés de l'obligation de servir au cours de l'année qui suit celle où entre en vigueur la LTEO modifiée (al. 1). Elles prévoient aussi que sont régies</w:t>
      </w:r>
    </w:p>
    <w:p>
      <w:r>
        <w:t>- 10/13 - A/4274/2020 par l'ancien droit les procédures de réclamation ou de recours qui sont pendantes au moment de l'entrée en vigueur de la présente modification (al. 2).</w:t>
      </w:r>
    </w:p>
    <w:p>
      <w:r>
        <w:t>g. Est exonéré de la taxe quiconque, au cours de l'année d'assujettissement, a acquis ou perdu la nationalité suisse (art. 4 al. 1 let. e LTEO). Cette disposition n’a pas été modifiée le 1er janvier 2019. Les hommes qui ont acquis la nationalité suisse au cours de leur 19ème année ou plus tard sont appelés au recrutement ordinaire ou complémentaire l'année de leur naturalisation si possible, mais n'entrent à l'école de recrues que l'année suivante. Le système de recrutement et d'appel ou la date de leur naturalisation fait qu'elles sont empêchées d'accomplir leur école de recrues durant l'année de la naturalisation. Pour ces motifs, il est équitable de renoncer d'une manière générale à la perception de la taxe pour l'année de l'acquisition de la nationalité suisse (Message 1978, FF 1978 II 933, p. 942).</w:t>
      </w:r>
    </w:p>
    <w:p>
      <w:r>
        <w:t>h. Dans l'arrêt Glor c. Suisse du 30 avril 2009, la CourEDH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CourEDH a souligné l'absence, dans la législation suisse, de formes de service adaptées aux personnes se trouvant dans la situation du requérant (arrêt Glor, par. 96 ; résumé in arrêt du Tribunal fédéral 2C_170/2016 du 23 décembre 2016 consid. 6.1).</w:t>
      </w:r>
    </w:p>
    <w:p>
      <w:r>
        <w:t>i. Dans l’arrêt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w:t>
      </w:r>
    </w:p>
    <w:p>
      <w:r>
        <w:t>j. À teneur de l'art. 5 al. 3 Cst., les organes de l'État et les particuliers doivent agir de manière conforme aux règles de la bonne foi. Aux termes de l'art. 9 Cst., toute personne a le droit d'être traitée par les organes de l'État sans arbitraire et conformément aux règles de la bonne foi. 3)</w:t>
      </w:r>
    </w:p>
    <w:p>
      <w:r>
        <w:t>En l'espèce, il convient de déterminer si le recourant était, en 2019, astreint au service militaire. La TEO étant une taxe causale, de remplacement, elle ne</w:t>
      </w:r>
    </w:p>
    <w:p>
      <w:r>
        <w:t>- 11/13 - A/4274/2020 saurait en effet être perçue en 2019, si le recourant n’était alors plus astreint au service militaire ou civil.</w:t>
      </w:r>
    </w:p>
    <w:p>
      <w:r>
        <w:t>Le recourant a été naturalisé en 2017 à l'âge de 29 ans. Il était, selon le droit alors en vigueur, toujours astreint à l’obligation de servir, mais exempté du paiement de la taxe pour l’année 2017, en application de l’art. 4 al. 1 let. e LTEO.</w:t>
      </w:r>
    </w:p>
    <w:p>
      <w:r>
        <w:t>À l’entrée en vigueur de la LAAM révisée, le 1er janvier 2018, il avait encore 29 ans, étant né le 11 janvier 1988. Compte tenu de son âge, il ne pouvait plus satisfaire à ses obligations militaires sous forme de service militaire, ayant dépassé l’âge auquel il pouvait accomplir l’école de recrues (art. 9 al. 1 LAAM).</w:t>
      </w:r>
    </w:p>
    <w:p>
      <w:r>
        <w:t>Cela étant et contrairement à ce qu’il soutient, il demeurait soumis à ses obligations militaires. En effet, celles-ci s’adressent à tout citoyen suisse astreint au service militaire. Avec la modification de la LAAM, la période durant laquelle ces obligations doivent être accomplies a été étendue jusqu’à l’âge de 37 ans. En effet, selon le nouveau droit, l’âge pendant lequel les citoyens suisses sont astreints au service militaire s’étend de la 19ème année à la 37ème année, le recrutement pouvant avoir lieu au plus tôt au début de leur 19ème année et au plus tard à la fin de l’année au cours de laquelle ils atteignent l’âge de 24 ans et prenant fin, au plus tôt, la douzième année après l’achèvement de l’école de recrues (art.</w:t>
      </w:r>
    </w:p>
    <w:p>
      <w:r>
        <w:rPr>
          <w:b/>
        </w:rPr>
        <w:t>E. 13</w:t>
      </w:r>
    </w:p>
    <w:p>
      <w:r>
        <w:t>al. 1 let. a LAAM). Le fait d’avoir dépassé l’âge auquel un recrutement peut avoir lieu ne délie pas ipso facto les citoyens suisses, suisses de naissance ou naturalisés, de leurs obligations militaires. En 2018, le recourant restait ainsi tenu à des obligations militaires. À défaut d’effectuer un service militaire ou civil, pendant au moins onze ans, l’obligation personnelle de servir est remplacée par la TEO. Le recourant pouvait, au demeurant, demander à pouvoir accomplir le service militaire (art. 9 al. 3 et 13 LAAM). De la même manière, il pouvait solliciter d’accomplir un service civil. Or, il n’a proposé ni l’un ni l’autre.</w:t>
      </w:r>
    </w:p>
    <w:p>
      <w:r>
        <w:t>Cet état de fait était le même en 2019. Les conditions de l’astreinte au service militaire n’ont pas non plus subi de modifications en 2019. La LTEO a, certes, été modifiée, toutefois uniquement afin d’être harmonisée avec les modifications de la LAAM, entrées en vigueur en 2018. N’ayant pas accompli son obligation militaire sous forme de prestation personnelle en 2019, le recourant restait ainsi tenu au paiement de la TEO en 2019.</w:t>
      </w:r>
    </w:p>
    <w:p>
      <w:r>
        <w:t>Il est encore relevé qu’une autre solution introduirait une inégalité de traitement injustifiée entre les citoyens suisses naturalisés, âgés au moment de leur naturalisation entre 24 ans et 36 ans, et les citoyens suisses (ou devenus suisses avant leurs 24 ans) du même âge.</w:t>
      </w:r>
    </w:p>
    <w:p>
      <w:r>
        <w:t>La décision querellée apparaît ainsi conforme au droit, de sorte que le recours sera rejeté.</w:t>
      </w:r>
    </w:p>
    <w:p>
      <w:r>
        <w:t>- 12/13 - A/4274/2020 4)</w:t>
      </w:r>
    </w:p>
    <w:p>
      <w:r>
        <w:t>Vu l’issue du litige, un émolument de CHF 200.-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