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ATA/1053/2024 vom 3. September 2024</w:t>
      </w:r>
    </w:p>
    <w:p>
      <w:r>
        <w:t>GE Cour de justice, 2024-09-03, FR</w:t>
      </w:r>
    </w:p>
    <w:p>
      <w:r>
        <w:rPr>
          <w:b/>
        </w:rPr>
        <w:t xml:space="preserve">Quelle: </w:t>
      </w:r>
      <w:r>
        <w:t>https://mcp.opencaselaw.ch/entscheid/ge_gerichte_ATA_1053_2024</w:t>
      </w:r>
    </w:p>
    <w:p>
      <w:r>
        <w:t>FR: GE_GERICHTE ATA/1053/2024 du 3 septembre 2024</w:t>
      </w:r>
    </w:p>
    <w:p>
      <w:r>
        <w:t>IT: GE_GERICHTE ATA/1053/2024 del 3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 requis son audition ainsi que celle de deux personnes qu'il décrit comme d'anciens collègues.</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 ni celui d'obtenir l'audition de témoins (ATF 134 I 140 consid. 5.3 ; 130 II 425 consid. 2.1).</w:t>
      </w:r>
    </w:p>
    <w:p>
      <w:r>
        <w:rPr>
          <w:b/>
        </w:rPr>
        <w:t>E. 2.2</w:t>
      </w:r>
    </w:p>
    <w:p>
      <w:r>
        <w:t>En l'espèce, le recourant indique que son audition et celle des témoins permettrait d'élucider « la question litigieuse principale » qui serait celle de la durée de son séjour. Or, le TAPI a retenu que dans l'hypothèse la plus favorable au recourant, elle devait être relativisée et ne permettait pas à elle seule de reconnaître un cas d'extrême gravité. Ainsi, s'il est vrai qu'un séjour continu du recourant à Genève depuis 2011 est douteux et qu'il apparaît à première vue être retourné au Kosovo plus d'une année en 2016-2017 et non un mois comme il l'allègue, cette</w:t>
      </w:r>
    </w:p>
    <w:p>
      <w:r>
        <w:t>- 6/12 - A/729/2023 question peut rester indécise, en particulier dans le cas où le reste du raisonnement opéré par le premier juge doit être confirmé. L'audition des deux témoins demandés n'est donc pas nécessaire. Le recourant soutient également que son audition servirait à démontrer que sa relation avec la Suisse était particulièrement étroite et qu'il maîtrisait le français. S'agissant de ses relations étroites avec la Suisse, on ne voit pas pourquoi des allégations orales émises lors d'une audience de comparution personnelle des parties auraient plus de poids que des allégués écrits, étant rappelé que telle est en principe la nature de la procédure administrative. Quant au niveau de langue, il pouvait être prouvé par pièce ; à ce propos, le recourant s'était engagé à transmettre à la chambre de céans le résultat du test de langue qu'il disait prévu pour le mois de février 2024, ce qu'il n'a pas fait. Il ne sera donc pas donné suite aux demandes d'administration de preuves.</w:t>
      </w:r>
    </w:p>
    <w:p>
      <w:r>
        <w:rPr>
          <w:b/>
        </w:rPr>
        <w:t>E. 3</w:t>
      </w:r>
    </w:p>
    <w:p>
      <w:r>
        <w:t>Le recours porte sur la conformité au droit de la décision de l'OCPM de refuser de transmettre au SEM le dossier du recourant avec un préavis favorable, et de prononcer son renvoi de Suisse.</w:t>
      </w:r>
    </w:p>
    <w:p>
      <w:r>
        <w:rPr>
          <w:b/>
        </w:rPr>
        <w:t>E. 3.1</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rPr>
          <w:b/>
        </w:rPr>
        <w:t>E. 3.2</w:t>
      </w:r>
    </w:p>
    <w:p>
      <w:r>
        <w:t>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1er janvier 2019 sont régies par le nouveau droit.</w:t>
      </w:r>
    </w:p>
    <w:p>
      <w:r>
        <w:rPr>
          <w:b/>
        </w:rPr>
        <w:t>E. 3.3</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w:t>
      </w:r>
    </w:p>
    <w:p>
      <w:r>
        <w:t>- 7/12 - A/729/2023 circonstances concrètes ayant amené un étranger à séjourner illégalement en Suisse (SEM, Directives et commentaires, Domaine des étrangers, 2013 [ci-après : directives LEI] - état au 1er avril 2024, ch. 5.6.10 ; ATA/756/2023 du 11 juillet 2023 consid. 2.4).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w:t>
      </w:r>
    </w:p>
    <w:p>
      <w:r>
        <w:rPr>
          <w:b/>
        </w:rPr>
        <w:t>E. 3.4</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De manière plus générale, le simple fait pour un étranger de séjourner en Suisse pendant de longues années ne permet pas d'admettre un cas personnel d'une extrême gravité (arrêt du TAF F-3784/2022 du 5 octobre 2023 consid. 7.1).</w:t>
      </w:r>
    </w:p>
    <w:p>
      <w:r>
        <w:t>- 8/12 - A/729/2023</w:t>
      </w:r>
    </w:p>
    <w:p>
      <w:r>
        <w:rPr>
          <w:b/>
        </w:rPr>
        <w:t>E. 3.5</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ATA/969/2024 du 20 août 2024 consid. 2.3).</w:t>
      </w:r>
    </w:p>
    <w:p>
      <w:r>
        <w:rPr>
          <w:b/>
        </w:rPr>
        <w:t>E. 3.6</w:t>
      </w:r>
    </w:p>
    <w:p>
      <w:r>
        <w:t>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3.7</w:t>
      </w:r>
    </w:p>
    <w:p>
      <w:r>
        <w:t>En l'espèce, le recourant se méprend lorsqu'il estime que la durée de son séjour en Suisse permettrait à elle seule de lui octroyer un titre de séjour. En outre, comme retenu à juste titre par le TAPI, même à retenir un séjour continu en Suisse depuis 2011, cette longue durée devrait être fortement relativisée pour tenir compte du fait que l'intégralité du séjour a eu lieu dans l'illégalité – ou, depuis le dépôt de la demande auprès de l'OCPM, au bénéfice d'une tolérance des autorités de migration. Il n'apparaît en outre pas que le recourant se soit créé des attaches particulièrement étroites avec la Suisse au point de rendre étranger son pays d'origine. En effet, il est arrivé en Suisse à l'âge de 40 ans, et a donc vécu toute son enfance, son adolescence et une partie de sa vie d'adulte au Kosovo, de sorte que la chambre de céans ne saurait admettre que les années passées en Suisse soient déterminantes pour la formation de sa personnalité et, partant, pour son intégration socioculturelle. On ne saurait non plus retenir que le recourant maîtrise de manière satisfaisante la langue française, dès lors qu'il devait passer un test de niveau A2 en février 2024 et communiquer l'attestation à la chambre de céans, ce qu'il n'a pas fait. Il ne prétend pas davantage s’être créé un cercle d'amis et de collègues en Suisse, ni s'être investi dans la vie associative ou dans la culture genevoise. Il ne peut dès lors être retenu</w:t>
      </w:r>
    </w:p>
    <w:p>
      <w:r>
        <w:t>- 9/12 - A/729/2023 qu'il aurait fait preuve d'une intégration sociale exceptionnelle en comparaison avec d'autres étrangers qui travaillent en Suisse depuis plusieurs années (arrêts du TAF F-6480/2016 du 15 octobre 2018 consid. 8.2 ; C-5235/2013 du 10 décembre 2015 consid. 8.2). Sur le plan professionnel et économique, il faut reconnaître que le recourant est indépendant financièrement depuis son arrivée en Suisse et qu'il n'a jamais bénéficié de l'aide sociale. Cela étant, l'indépendance économique est une qualité qui est en principe attendue de tout étranger désireux de s'établir durablement en Suisse et ne constitue donc pas un élément extraordinaire en faveur du recourant, mais relève du comportement que l’on est en droit d’attendre de toute personne séjournant dans le pays (arrêts du Tribunal fédéral 2C_779/2016 du 13 septembre 2016 consid. 4.2 ; 2C_789/2014 du 20 février 2015 consid. 2.2.2). Par ailleurs, les activités du recourant, qui a œuvré dans des postes ne nécessitant pas de qualifications particulières – il dit du reste changer très souvent d'employeur –,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w:t>
      </w:r>
    </w:p>
    <w:p>
      <w:r>
        <w:t>S'agissant de ses possibilités de réintégration dans son pays d'origine, comme déjà vu, le recourant n'est arrivé en Suisse qu'à l'âge de 40 ans. De plus, quand bien même il ne serait retourné qu'une seule fois au Kosovo depuis 2011, son épouse et ses enfants vivent au Kosovo, si bien qu'il y a des attaches familiales. Il n'apparaît dès lors pas que les difficultés auxquelles le recourant devrait faire face en cas de retour au Kosovo seraient pour lui plus graves que pour la moyenne des étrangers, en particulier des ressortissants kosovars retournant dans leur pays. Le recourant ne présente ainsi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ce qui n’est pas le cas en l’espèce. L'autorité intimée était en conséquence fondée à refuser de donner une suite positive à la demande d'autorisation de séjour déposée par le recourant, et l'instance précédente à confirmer ledit refus.</w:t>
      </w:r>
    </w:p>
    <w:p>
      <w:r>
        <w:rPr>
          <w:b/>
        </w:rPr>
        <w:t>E. 4</w:t>
      </w:r>
    </w:p>
    <w:p>
      <w:r>
        <w:t>Reste à examiner le bien-fondé du renvoi du recourant.</w:t>
      </w:r>
    </w:p>
    <w:p>
      <w:r>
        <w:rPr>
          <w:b/>
        </w:rPr>
        <w:t>E. 4.1</w:t>
      </w:r>
    </w:p>
    <w:p>
      <w:r>
        <w:t>Aux termes de l’art. 64 al. 1 let. c LEI, tout étranger dont l’autorisation est refusée, révoquée ou n’est pas prolongée après un séjour autorisé est renvoyé.</w:t>
      </w:r>
    </w:p>
    <w:p>
      <w:r>
        <w:t>- 10/12 - A/729/2023 La décision de renvoi est assortie d’un délai de départ raisonnable (art. 64d al. 1 LEI).</w:t>
      </w:r>
    </w:p>
    <w:p>
      <w:r>
        <w:rPr>
          <w:b/>
        </w:rPr>
        <w:t>E. 4.2</w:t>
      </w:r>
    </w:p>
    <w:p>
      <w:r>
        <w:t>Le renvoi d’un étranger ne peut toutefois être ordonné que si l’exécution de cette mesure est possible, licite ou peut être raisonnablement exigée (art. 83 al. 1 LEI).</w:t>
      </w:r>
    </w:p>
    <w:p>
      <w:r>
        <w:rPr>
          <w:b/>
        </w:rPr>
        <w:t>E. 4.3</w:t>
      </w:r>
    </w:p>
    <w:p>
      <w:r>
        <w:t>En l'espèce, le recourant n'allègue pas de circonstances qui rendraient le retour dans son pays d’origine impossible, illicite ou inexigible au regard de l’art. 83 LEI, et le dossier, comme déjà examiné, ne laisse pas apparaître d’éléments qui tendraient à démontrer le contraire. Dans ces circonstances, la décision de l'autorité intimée est conforme au droit et le recours contre le jugement du TAPI, entièrement mal fondé, sera rejeté.</w:t>
      </w:r>
    </w:p>
    <w:p>
      <w:r>
        <w:rPr>
          <w:b/>
        </w:rPr>
        <w:t>E. 5</w:t>
      </w:r>
    </w:p>
    <w:p>
      <w:r>
        <w:t>Vu l'issue du litige, un émolument de CHF 400.- sera mis à la charge du recourant,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